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D9E2F3" w:themeColor="accent1" w:themeTint="33"/>
  <w:body>
    <w:p w14:paraId="645E2CA4" w14:textId="09173BD8" w:rsidR="00561A82" w:rsidRDefault="00561A82" w:rsidP="00272423">
      <w:pPr>
        <w:spacing w:after="0" w:line="240" w:lineRule="auto"/>
        <w:jc w:val="center"/>
        <w:rPr>
          <w:b/>
          <w:bCs/>
          <w:smallCaps/>
          <w:sz w:val="40"/>
          <w:szCs w:val="40"/>
        </w:rPr>
      </w:pPr>
      <w:r w:rsidRPr="001539DA">
        <w:rPr>
          <w:caps/>
          <w:noProof/>
          <w:lang w:eastAsia="en-CA"/>
        </w:rPr>
        <mc:AlternateContent>
          <mc:Choice Requires="wps">
            <w:drawing>
              <wp:anchor distT="45720" distB="45720" distL="114300" distR="114300" simplePos="0" relativeHeight="251663360" behindDoc="0" locked="0" layoutInCell="1" allowOverlap="1" wp14:anchorId="5D9E5647" wp14:editId="5B5F7F4B">
                <wp:simplePos x="0" y="0"/>
                <wp:positionH relativeFrom="page">
                  <wp:posOffset>0</wp:posOffset>
                </wp:positionH>
                <wp:positionV relativeFrom="paragraph">
                  <wp:posOffset>97790</wp:posOffset>
                </wp:positionV>
                <wp:extent cx="7757160" cy="23850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7160" cy="2385060"/>
                        </a:xfrm>
                        <a:prstGeom prst="rect">
                          <a:avLst/>
                        </a:prstGeom>
                        <a:noFill/>
                        <a:ln w="9525">
                          <a:noFill/>
                          <a:miter lim="800000"/>
                          <a:headEnd/>
                          <a:tailEnd/>
                        </a:ln>
                      </wps:spPr>
                      <wps:txbx>
                        <w:txbxContent>
                          <w:p w14:paraId="4B69C492" w14:textId="072F5D65" w:rsidR="000E012B" w:rsidRPr="00AA38EA" w:rsidRDefault="000E012B" w:rsidP="00D84EAE">
                            <w:pPr>
                              <w:pBdr>
                                <w:bottom w:val="single" w:sz="4" w:space="1" w:color="FFFFFF" w:themeColor="background1"/>
                              </w:pBdr>
                              <w:spacing w:after="0" w:line="240" w:lineRule="auto"/>
                              <w:contextualSpacing/>
                              <w:jc w:val="center"/>
                              <w:rPr>
                                <w:rFonts w:cstheme="minorHAnsi"/>
                                <w:b/>
                                <w:bCs/>
                                <w:smallCaps/>
                                <w:sz w:val="72"/>
                                <w:szCs w:val="72"/>
                              </w:rPr>
                            </w:pPr>
                            <w:r w:rsidRPr="00AA38EA">
                              <w:rPr>
                                <w:rFonts w:cstheme="minorHAnsi"/>
                                <w:smallCaps/>
                                <w:sz w:val="56"/>
                                <w:szCs w:val="56"/>
                              </w:rPr>
                              <w:t xml:space="preserve"> </w:t>
                            </w:r>
                            <w:r>
                              <w:rPr>
                                <w:rFonts w:cstheme="minorHAnsi"/>
                                <w:b/>
                                <w:bCs/>
                                <w:smallCaps/>
                                <w:sz w:val="72"/>
                                <w:szCs w:val="72"/>
                              </w:rPr>
                              <w:t>CANADIAN F</w:t>
                            </w:r>
                            <w:r w:rsidRPr="00AA38EA">
                              <w:rPr>
                                <w:rFonts w:cstheme="minorHAnsi"/>
                                <w:b/>
                                <w:bCs/>
                                <w:smallCaps/>
                                <w:sz w:val="72"/>
                                <w:szCs w:val="72"/>
                              </w:rPr>
                              <w:t>ORENSIC PSYCHOLOGY</w:t>
                            </w:r>
                          </w:p>
                          <w:p w14:paraId="00ACD53A" w14:textId="4655D189" w:rsidR="000E012B" w:rsidRDefault="000E012B" w:rsidP="00D84EAE">
                            <w:pPr>
                              <w:pBdr>
                                <w:bottom w:val="single" w:sz="4" w:space="1" w:color="FFFFFF" w:themeColor="background1"/>
                              </w:pBdr>
                              <w:spacing w:after="0" w:line="240" w:lineRule="auto"/>
                              <w:contextualSpacing/>
                              <w:jc w:val="center"/>
                              <w:rPr>
                                <w:rFonts w:cstheme="minorHAnsi"/>
                                <w:b/>
                                <w:bCs/>
                                <w:smallCaps/>
                                <w:sz w:val="72"/>
                                <w:szCs w:val="72"/>
                              </w:rPr>
                            </w:pPr>
                            <w:r>
                              <w:rPr>
                                <w:rFonts w:cstheme="minorHAnsi"/>
                                <w:b/>
                                <w:bCs/>
                                <w:smallCaps/>
                                <w:sz w:val="72"/>
                                <w:szCs w:val="72"/>
                              </w:rPr>
                              <w:t xml:space="preserve">VIRTUAL </w:t>
                            </w:r>
                            <w:r w:rsidRPr="00AA38EA">
                              <w:rPr>
                                <w:rFonts w:cstheme="minorHAnsi"/>
                                <w:b/>
                                <w:bCs/>
                                <w:smallCaps/>
                                <w:sz w:val="72"/>
                                <w:szCs w:val="72"/>
                              </w:rPr>
                              <w:t>FALL CONFERENCE</w:t>
                            </w:r>
                          </w:p>
                          <w:p w14:paraId="3C8BFDDD" w14:textId="77777777" w:rsidR="000E012B" w:rsidRDefault="000E012B" w:rsidP="003A3EB1">
                            <w:pPr>
                              <w:spacing w:after="0" w:line="240" w:lineRule="auto"/>
                              <w:contextualSpacing/>
                              <w:jc w:val="center"/>
                              <w:rPr>
                                <w:b/>
                                <w:bCs/>
                                <w:smallCaps/>
                                <w:sz w:val="44"/>
                                <w:szCs w:val="44"/>
                              </w:rPr>
                            </w:pPr>
                          </w:p>
                          <w:p w14:paraId="1DA1E07B" w14:textId="60A88891" w:rsidR="000E012B" w:rsidRPr="00D84EAE" w:rsidRDefault="000E012B" w:rsidP="003A3EB1">
                            <w:pPr>
                              <w:spacing w:after="0" w:line="240" w:lineRule="auto"/>
                              <w:contextualSpacing/>
                              <w:jc w:val="center"/>
                              <w:rPr>
                                <w:b/>
                                <w:bCs/>
                                <w:smallCaps/>
                                <w:sz w:val="44"/>
                                <w:szCs w:val="44"/>
                              </w:rPr>
                            </w:pPr>
                            <w:r w:rsidRPr="00D84EAE">
                              <w:rPr>
                                <w:b/>
                                <w:bCs/>
                                <w:smallCaps/>
                                <w:sz w:val="44"/>
                                <w:szCs w:val="44"/>
                              </w:rPr>
                              <w:t>Friday, September 25, 2020</w:t>
                            </w:r>
                          </w:p>
                          <w:p w14:paraId="662D8275" w14:textId="393FC6E7" w:rsidR="000E012B" w:rsidRPr="00D84EAE" w:rsidRDefault="000E012B" w:rsidP="003A3EB1">
                            <w:pPr>
                              <w:spacing w:after="0" w:line="240" w:lineRule="auto"/>
                              <w:contextualSpacing/>
                              <w:jc w:val="center"/>
                              <w:rPr>
                                <w:b/>
                                <w:bCs/>
                                <w:smallCaps/>
                                <w:sz w:val="44"/>
                                <w:szCs w:val="44"/>
                              </w:rPr>
                            </w:pPr>
                            <w:r w:rsidRPr="00D84EAE">
                              <w:rPr>
                                <w:b/>
                                <w:bCs/>
                                <w:smallCaps/>
                                <w:sz w:val="44"/>
                                <w:szCs w:val="44"/>
                              </w:rPr>
                              <w:t>1</w:t>
                            </w:r>
                            <w:r>
                              <w:rPr>
                                <w:b/>
                                <w:bCs/>
                                <w:smallCaps/>
                                <w:sz w:val="44"/>
                                <w:szCs w:val="44"/>
                              </w:rPr>
                              <w:t>1</w:t>
                            </w:r>
                            <w:r w:rsidRPr="00D84EAE">
                              <w:rPr>
                                <w:b/>
                                <w:bCs/>
                                <w:smallCaps/>
                                <w:sz w:val="44"/>
                                <w:szCs w:val="44"/>
                              </w:rPr>
                              <w:t>:00-</w:t>
                            </w:r>
                            <w:r>
                              <w:rPr>
                                <w:b/>
                                <w:bCs/>
                                <w:smallCaps/>
                                <w:sz w:val="44"/>
                                <w:szCs w:val="44"/>
                              </w:rPr>
                              <w:t>4</w:t>
                            </w:r>
                            <w:r w:rsidRPr="00D84EAE">
                              <w:rPr>
                                <w:b/>
                                <w:bCs/>
                                <w:smallCaps/>
                                <w:sz w:val="44"/>
                                <w:szCs w:val="44"/>
                              </w:rPr>
                              <w:t xml:space="preserve">:00 PM </w:t>
                            </w:r>
                            <w:r>
                              <w:rPr>
                                <w:b/>
                                <w:bCs/>
                                <w:smallCaps/>
                                <w:sz w:val="44"/>
                                <w:szCs w:val="44"/>
                              </w:rPr>
                              <w:t>Eastern Time</w:t>
                            </w:r>
                            <w:r w:rsidRPr="00D84EAE">
                              <w:rPr>
                                <w:b/>
                                <w:bCs/>
                                <w:smallCaps/>
                                <w:sz w:val="44"/>
                                <w:szCs w:val="44"/>
                              </w:rPr>
                              <w:t xml:space="preserve"> over Zoom</w:t>
                            </w:r>
                          </w:p>
                          <w:p w14:paraId="53206A7B" w14:textId="77777777" w:rsidR="000E012B" w:rsidRPr="00AA38EA" w:rsidRDefault="000E012B" w:rsidP="00D84EAE">
                            <w:pPr>
                              <w:pBdr>
                                <w:bottom w:val="single" w:sz="4" w:space="1" w:color="FFFFFF" w:themeColor="background1"/>
                              </w:pBdr>
                              <w:spacing w:after="0" w:line="240" w:lineRule="auto"/>
                              <w:contextualSpacing/>
                              <w:jc w:val="center"/>
                              <w:rPr>
                                <w:rFonts w:cstheme="minorHAnsi"/>
                                <w:b/>
                                <w:bCs/>
                                <w:smallCaps/>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9E5647" id="_x0000_t202" coordsize="21600,21600" o:spt="202" path="m,l,21600r21600,l21600,xe">
                <v:stroke joinstyle="miter"/>
                <v:path gradientshapeok="t" o:connecttype="rect"/>
              </v:shapetype>
              <v:shape id="Text Box 2" o:spid="_x0000_s1026" type="#_x0000_t202" style="position:absolute;left:0;text-align:left;margin-left:0;margin-top:7.7pt;width:610.8pt;height:187.8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" filled="f" stroked="f">
                <v:textbox>
                  <w:txbxContent>
                    <w:p w14:paraId="4B69C492" w14:textId="072F5D65" w:rsidR="000E012B" w:rsidRPr="00AA38EA" w:rsidRDefault="000E012B" w:rsidP="00D84EAE">
                      <w:pPr>
                        <w:pBdr>
                          <w:bottom w:val="single" w:sz="4" w:space="1" w:color="FFFFFF" w:themeColor="background1"/>
                        </w:pBdr>
                        <w:spacing w:after="0" w:line="240" w:lineRule="auto"/>
                        <w:contextualSpacing/>
                        <w:jc w:val="center"/>
                        <w:rPr>
                          <w:rFonts w:cstheme="minorHAnsi"/>
                          <w:b/>
                          <w:bCs/>
                          <w:smallCaps/>
                          <w:sz w:val="72"/>
                          <w:szCs w:val="72"/>
                        </w:rPr>
                      </w:pPr>
                      <w:r w:rsidRPr="00AA38EA">
                        <w:rPr>
                          <w:rFonts w:cstheme="minorHAnsi"/>
                          <w:smallCaps/>
                          <w:sz w:val="56"/>
                          <w:szCs w:val="56"/>
                        </w:rPr>
                        <w:t xml:space="preserve"> </w:t>
                      </w:r>
                      <w:r>
                        <w:rPr>
                          <w:rFonts w:cstheme="minorHAnsi"/>
                          <w:b/>
                          <w:bCs/>
                          <w:smallCaps/>
                          <w:sz w:val="72"/>
                          <w:szCs w:val="72"/>
                        </w:rPr>
                        <w:t>CANADIAN F</w:t>
                      </w:r>
                      <w:r w:rsidRPr="00AA38EA">
                        <w:rPr>
                          <w:rFonts w:cstheme="minorHAnsi"/>
                          <w:b/>
                          <w:bCs/>
                          <w:smallCaps/>
                          <w:sz w:val="72"/>
                          <w:szCs w:val="72"/>
                        </w:rPr>
                        <w:t>ORENSIC PSYCHOLOGY</w:t>
                      </w:r>
                    </w:p>
                    <w:p w14:paraId="00ACD53A" w14:textId="4655D189" w:rsidR="000E012B" w:rsidRDefault="000E012B" w:rsidP="00D84EAE">
                      <w:pPr>
                        <w:pBdr>
                          <w:bottom w:val="single" w:sz="4" w:space="1" w:color="FFFFFF" w:themeColor="background1"/>
                        </w:pBdr>
                        <w:spacing w:after="0" w:line="240" w:lineRule="auto"/>
                        <w:contextualSpacing/>
                        <w:jc w:val="center"/>
                        <w:rPr>
                          <w:rFonts w:cstheme="minorHAnsi"/>
                          <w:b/>
                          <w:bCs/>
                          <w:smallCaps/>
                          <w:sz w:val="72"/>
                          <w:szCs w:val="72"/>
                        </w:rPr>
                      </w:pPr>
                      <w:r>
                        <w:rPr>
                          <w:rFonts w:cstheme="minorHAnsi"/>
                          <w:b/>
                          <w:bCs/>
                          <w:smallCaps/>
                          <w:sz w:val="72"/>
                          <w:szCs w:val="72"/>
                        </w:rPr>
                        <w:t xml:space="preserve">VIRTUAL </w:t>
                      </w:r>
                      <w:r w:rsidRPr="00AA38EA">
                        <w:rPr>
                          <w:rFonts w:cstheme="minorHAnsi"/>
                          <w:b/>
                          <w:bCs/>
                          <w:smallCaps/>
                          <w:sz w:val="72"/>
                          <w:szCs w:val="72"/>
                        </w:rPr>
                        <w:t>FALL CONFERENCE</w:t>
                      </w:r>
                    </w:p>
                    <w:p w14:paraId="3C8BFDDD" w14:textId="77777777" w:rsidR="000E012B" w:rsidRDefault="000E012B" w:rsidP="003A3EB1">
                      <w:pPr>
                        <w:spacing w:after="0" w:line="240" w:lineRule="auto"/>
                        <w:contextualSpacing/>
                        <w:jc w:val="center"/>
                        <w:rPr>
                          <w:b/>
                          <w:bCs/>
                          <w:smallCaps/>
                          <w:sz w:val="44"/>
                          <w:szCs w:val="44"/>
                        </w:rPr>
                      </w:pPr>
                    </w:p>
                    <w:p w14:paraId="1DA1E07B" w14:textId="60A88891" w:rsidR="000E012B" w:rsidRPr="00D84EAE" w:rsidRDefault="000E012B" w:rsidP="003A3EB1">
                      <w:pPr>
                        <w:spacing w:after="0" w:line="240" w:lineRule="auto"/>
                        <w:contextualSpacing/>
                        <w:jc w:val="center"/>
                        <w:rPr>
                          <w:b/>
                          <w:bCs/>
                          <w:smallCaps/>
                          <w:sz w:val="44"/>
                          <w:szCs w:val="44"/>
                        </w:rPr>
                      </w:pPr>
                      <w:r w:rsidRPr="00D84EAE">
                        <w:rPr>
                          <w:b/>
                          <w:bCs/>
                          <w:smallCaps/>
                          <w:sz w:val="44"/>
                          <w:szCs w:val="44"/>
                        </w:rPr>
                        <w:t>Friday, September 25, 2020</w:t>
                      </w:r>
                    </w:p>
                    <w:p w14:paraId="662D8275" w14:textId="393FC6E7" w:rsidR="000E012B" w:rsidRPr="00D84EAE" w:rsidRDefault="000E012B" w:rsidP="003A3EB1">
                      <w:pPr>
                        <w:spacing w:after="0" w:line="240" w:lineRule="auto"/>
                        <w:contextualSpacing/>
                        <w:jc w:val="center"/>
                        <w:rPr>
                          <w:b/>
                          <w:bCs/>
                          <w:smallCaps/>
                          <w:sz w:val="44"/>
                          <w:szCs w:val="44"/>
                        </w:rPr>
                      </w:pPr>
                      <w:r w:rsidRPr="00D84EAE">
                        <w:rPr>
                          <w:b/>
                          <w:bCs/>
                          <w:smallCaps/>
                          <w:sz w:val="44"/>
                          <w:szCs w:val="44"/>
                        </w:rPr>
                        <w:t>1</w:t>
                      </w:r>
                      <w:r>
                        <w:rPr>
                          <w:b/>
                          <w:bCs/>
                          <w:smallCaps/>
                          <w:sz w:val="44"/>
                          <w:szCs w:val="44"/>
                        </w:rPr>
                        <w:t>1</w:t>
                      </w:r>
                      <w:r w:rsidRPr="00D84EAE">
                        <w:rPr>
                          <w:b/>
                          <w:bCs/>
                          <w:smallCaps/>
                          <w:sz w:val="44"/>
                          <w:szCs w:val="44"/>
                        </w:rPr>
                        <w:t>:00-</w:t>
                      </w:r>
                      <w:r>
                        <w:rPr>
                          <w:b/>
                          <w:bCs/>
                          <w:smallCaps/>
                          <w:sz w:val="44"/>
                          <w:szCs w:val="44"/>
                        </w:rPr>
                        <w:t>4</w:t>
                      </w:r>
                      <w:r w:rsidRPr="00D84EAE">
                        <w:rPr>
                          <w:b/>
                          <w:bCs/>
                          <w:smallCaps/>
                          <w:sz w:val="44"/>
                          <w:szCs w:val="44"/>
                        </w:rPr>
                        <w:t xml:space="preserve">:00 PM </w:t>
                      </w:r>
                      <w:r>
                        <w:rPr>
                          <w:b/>
                          <w:bCs/>
                          <w:smallCaps/>
                          <w:sz w:val="44"/>
                          <w:szCs w:val="44"/>
                        </w:rPr>
                        <w:t>Eastern Time</w:t>
                      </w:r>
                      <w:r w:rsidRPr="00D84EAE">
                        <w:rPr>
                          <w:b/>
                          <w:bCs/>
                          <w:smallCaps/>
                          <w:sz w:val="44"/>
                          <w:szCs w:val="44"/>
                        </w:rPr>
                        <w:t xml:space="preserve"> over Zoom</w:t>
                      </w:r>
                    </w:p>
                    <w:p w14:paraId="53206A7B" w14:textId="77777777" w:rsidR="000E012B" w:rsidRPr="00AA38EA" w:rsidRDefault="000E012B" w:rsidP="00D84EAE">
                      <w:pPr>
                        <w:pBdr>
                          <w:bottom w:val="single" w:sz="4" w:space="1" w:color="FFFFFF" w:themeColor="background1"/>
                        </w:pBdr>
                        <w:spacing w:after="0" w:line="240" w:lineRule="auto"/>
                        <w:contextualSpacing/>
                        <w:jc w:val="center"/>
                        <w:rPr>
                          <w:rFonts w:cstheme="minorHAnsi"/>
                          <w:b/>
                          <w:bCs/>
                          <w:smallCaps/>
                          <w:sz w:val="56"/>
                          <w:szCs w:val="56"/>
                        </w:rPr>
                      </w:pPr>
                    </w:p>
                  </w:txbxContent>
                </v:textbox>
                <w10:wrap type="square" anchorx="page"/>
              </v:shape>
            </w:pict>
          </mc:Fallback>
        </mc:AlternateContent>
      </w:r>
      <w:r w:rsidR="003A3EB1" w:rsidRPr="001539DA">
        <w:rPr>
          <w:caps/>
          <w:noProof/>
          <w:lang w:eastAsia="en-CA"/>
        </w:rPr>
        <w:drawing>
          <wp:anchor distT="0" distB="0" distL="114300" distR="114300" simplePos="0" relativeHeight="251661312" behindDoc="1" locked="0" layoutInCell="1" allowOverlap="1" wp14:anchorId="685DF167" wp14:editId="2EAE81C4">
            <wp:simplePos x="0" y="0"/>
            <wp:positionH relativeFrom="page">
              <wp:align>left</wp:align>
            </wp:positionH>
            <wp:positionV relativeFrom="paragraph">
              <wp:posOffset>-914400</wp:posOffset>
            </wp:positionV>
            <wp:extent cx="2743200" cy="1012581"/>
            <wp:effectExtent l="0" t="0" r="0" b="0"/>
            <wp:wrapNone/>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00px-Saint_Mary's_University_(Halifax)_Logo.sv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1012581"/>
                    </a:xfrm>
                    <a:prstGeom prst="rect">
                      <a:avLst/>
                    </a:prstGeom>
                  </pic:spPr>
                </pic:pic>
              </a:graphicData>
            </a:graphic>
            <wp14:sizeRelH relativeFrom="margin">
              <wp14:pctWidth>0</wp14:pctWidth>
            </wp14:sizeRelH>
            <wp14:sizeRelV relativeFrom="margin">
              <wp14:pctHeight>0</wp14:pctHeight>
            </wp14:sizeRelV>
          </wp:anchor>
        </w:drawing>
      </w:r>
      <w:r w:rsidR="00E26DE8" w:rsidRPr="001539DA">
        <w:rPr>
          <w:caps/>
          <w:noProof/>
          <w:lang w:eastAsia="en-CA"/>
        </w:rPr>
        <w:drawing>
          <wp:anchor distT="0" distB="0" distL="114300" distR="114300" simplePos="0" relativeHeight="251670528" behindDoc="0" locked="0" layoutInCell="1" allowOverlap="1" wp14:anchorId="236B8035" wp14:editId="0C4608DB">
            <wp:simplePos x="0" y="0"/>
            <wp:positionH relativeFrom="column">
              <wp:posOffset>6332220</wp:posOffset>
            </wp:positionH>
            <wp:positionV relativeFrom="paragraph">
              <wp:posOffset>-755015</wp:posOffset>
            </wp:positionV>
            <wp:extent cx="396240" cy="588503"/>
            <wp:effectExtent l="0" t="0" r="381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396240" cy="588503"/>
                    </a:xfrm>
                    <a:prstGeom prst="rect">
                      <a:avLst/>
                    </a:prstGeom>
                  </pic:spPr>
                </pic:pic>
              </a:graphicData>
            </a:graphic>
            <wp14:sizeRelH relativeFrom="margin">
              <wp14:pctWidth>0</wp14:pctWidth>
            </wp14:sizeRelH>
            <wp14:sizeRelV relativeFrom="margin">
              <wp14:pctHeight>0</wp14:pctHeight>
            </wp14:sizeRelV>
          </wp:anchor>
        </w:drawing>
      </w:r>
      <w:r w:rsidR="00230890" w:rsidRPr="00856D87">
        <w:rPr>
          <w:b/>
          <w:bCs/>
          <w:smallCaps/>
          <w:sz w:val="40"/>
          <w:szCs w:val="40"/>
        </w:rPr>
        <w:t>K</w:t>
      </w:r>
      <w:r w:rsidR="00272423">
        <w:rPr>
          <w:b/>
          <w:bCs/>
          <w:smallCaps/>
          <w:sz w:val="40"/>
          <w:szCs w:val="40"/>
        </w:rPr>
        <w:t>eynote Speakers:</w:t>
      </w:r>
    </w:p>
    <w:p w14:paraId="0A329712" w14:textId="77777777" w:rsidR="00272423" w:rsidRDefault="00272423" w:rsidP="00272423">
      <w:pPr>
        <w:spacing w:after="0" w:line="240" w:lineRule="auto"/>
        <w:jc w:val="center"/>
        <w:rPr>
          <w:b/>
          <w:bCs/>
          <w:smallCaps/>
          <w:sz w:val="40"/>
          <w:szCs w:val="40"/>
        </w:rPr>
      </w:pPr>
    </w:p>
    <w:p w14:paraId="1D110475" w14:textId="35F01CF8" w:rsidR="00230890" w:rsidRDefault="00230890" w:rsidP="00CF34EF">
      <w:pPr>
        <w:spacing w:after="0" w:line="240" w:lineRule="auto"/>
        <w:ind w:left="-426" w:right="-279"/>
        <w:contextualSpacing/>
        <w:rPr>
          <w:bCs/>
          <w:smallCaps/>
          <w:sz w:val="36"/>
          <w:szCs w:val="36"/>
        </w:rPr>
      </w:pPr>
      <w:r w:rsidRPr="00DC605D">
        <w:rPr>
          <w:b/>
          <w:bCs/>
          <w:smallCaps/>
          <w:sz w:val="36"/>
          <w:szCs w:val="36"/>
        </w:rPr>
        <w:t>Justice Halfpenny-M</w:t>
      </w:r>
      <w:r>
        <w:rPr>
          <w:b/>
          <w:bCs/>
          <w:smallCaps/>
          <w:sz w:val="36"/>
          <w:szCs w:val="36"/>
        </w:rPr>
        <w:t>a</w:t>
      </w:r>
      <w:r w:rsidRPr="00DC605D">
        <w:rPr>
          <w:b/>
          <w:bCs/>
          <w:smallCaps/>
          <w:sz w:val="36"/>
          <w:szCs w:val="36"/>
        </w:rPr>
        <w:t xml:space="preserve">cQuarrie, </w:t>
      </w:r>
      <w:r w:rsidR="00561A82">
        <w:rPr>
          <w:smallCaps/>
          <w:sz w:val="36"/>
          <w:szCs w:val="36"/>
        </w:rPr>
        <w:t>p</w:t>
      </w:r>
      <w:r w:rsidRPr="001314FD">
        <w:rPr>
          <w:bCs/>
          <w:smallCaps/>
          <w:sz w:val="36"/>
          <w:szCs w:val="36"/>
        </w:rPr>
        <w:t xml:space="preserve">rovincial </w:t>
      </w:r>
      <w:r w:rsidR="00561A82">
        <w:rPr>
          <w:bCs/>
          <w:smallCaps/>
          <w:sz w:val="36"/>
          <w:szCs w:val="36"/>
        </w:rPr>
        <w:t>c</w:t>
      </w:r>
      <w:r w:rsidRPr="001314FD">
        <w:rPr>
          <w:bCs/>
          <w:smallCaps/>
          <w:sz w:val="36"/>
          <w:szCs w:val="36"/>
        </w:rPr>
        <w:t xml:space="preserve">ourt </w:t>
      </w:r>
      <w:r w:rsidR="00561A82">
        <w:rPr>
          <w:bCs/>
          <w:smallCaps/>
          <w:sz w:val="36"/>
          <w:szCs w:val="36"/>
        </w:rPr>
        <w:t>j</w:t>
      </w:r>
      <w:r w:rsidRPr="001314FD">
        <w:rPr>
          <w:bCs/>
          <w:smallCaps/>
          <w:sz w:val="36"/>
          <w:szCs w:val="36"/>
        </w:rPr>
        <w:t xml:space="preserve">udge and </w:t>
      </w:r>
      <w:r w:rsidR="00561A82">
        <w:rPr>
          <w:bCs/>
          <w:smallCaps/>
          <w:sz w:val="36"/>
          <w:szCs w:val="36"/>
        </w:rPr>
        <w:t>p</w:t>
      </w:r>
      <w:r w:rsidRPr="001314FD">
        <w:rPr>
          <w:bCs/>
          <w:smallCaps/>
          <w:sz w:val="36"/>
          <w:szCs w:val="36"/>
        </w:rPr>
        <w:t xml:space="preserve">residing </w:t>
      </w:r>
      <w:r w:rsidR="00561A82">
        <w:rPr>
          <w:bCs/>
          <w:smallCaps/>
          <w:sz w:val="36"/>
          <w:szCs w:val="36"/>
        </w:rPr>
        <w:t>j</w:t>
      </w:r>
      <w:r w:rsidRPr="001314FD">
        <w:rPr>
          <w:bCs/>
          <w:smallCaps/>
          <w:sz w:val="36"/>
          <w:szCs w:val="36"/>
        </w:rPr>
        <w:t>udge of the</w:t>
      </w:r>
      <w:r w:rsidR="00561A82">
        <w:rPr>
          <w:bCs/>
          <w:smallCaps/>
          <w:sz w:val="36"/>
          <w:szCs w:val="36"/>
        </w:rPr>
        <w:t xml:space="preserve"> </w:t>
      </w:r>
      <w:proofErr w:type="spellStart"/>
      <w:r w:rsidR="00561A82">
        <w:rPr>
          <w:bCs/>
          <w:smallCaps/>
          <w:sz w:val="36"/>
          <w:szCs w:val="36"/>
        </w:rPr>
        <w:t>d</w:t>
      </w:r>
      <w:r w:rsidRPr="001314FD">
        <w:rPr>
          <w:bCs/>
          <w:smallCaps/>
          <w:sz w:val="36"/>
          <w:szCs w:val="36"/>
        </w:rPr>
        <w:t>onald</w:t>
      </w:r>
      <w:proofErr w:type="spellEnd"/>
      <w:r w:rsidRPr="001314FD">
        <w:rPr>
          <w:bCs/>
          <w:smallCaps/>
          <w:sz w:val="36"/>
          <w:szCs w:val="36"/>
        </w:rPr>
        <w:t xml:space="preserve"> </w:t>
      </w:r>
      <w:proofErr w:type="spellStart"/>
      <w:r w:rsidR="00561A82">
        <w:rPr>
          <w:bCs/>
          <w:smallCaps/>
          <w:sz w:val="36"/>
          <w:szCs w:val="36"/>
        </w:rPr>
        <w:t>m</w:t>
      </w:r>
      <w:r w:rsidRPr="001314FD">
        <w:rPr>
          <w:bCs/>
          <w:smallCaps/>
          <w:sz w:val="36"/>
          <w:szCs w:val="36"/>
        </w:rPr>
        <w:t>arshall</w:t>
      </w:r>
      <w:proofErr w:type="spellEnd"/>
      <w:r w:rsidRPr="001314FD">
        <w:rPr>
          <w:bCs/>
          <w:smallCaps/>
          <w:sz w:val="36"/>
          <w:szCs w:val="36"/>
        </w:rPr>
        <w:t xml:space="preserve"> </w:t>
      </w:r>
      <w:r w:rsidR="00561A82">
        <w:rPr>
          <w:bCs/>
          <w:smallCaps/>
          <w:sz w:val="36"/>
          <w:szCs w:val="36"/>
        </w:rPr>
        <w:t>ce</w:t>
      </w:r>
      <w:r w:rsidRPr="001314FD">
        <w:rPr>
          <w:bCs/>
          <w:smallCaps/>
          <w:sz w:val="36"/>
          <w:szCs w:val="36"/>
        </w:rPr>
        <w:t xml:space="preserve">ntre for </w:t>
      </w:r>
      <w:r w:rsidR="00561A82">
        <w:rPr>
          <w:bCs/>
          <w:smallCaps/>
          <w:sz w:val="36"/>
          <w:szCs w:val="36"/>
        </w:rPr>
        <w:t>r</w:t>
      </w:r>
      <w:r w:rsidRPr="001314FD">
        <w:rPr>
          <w:bCs/>
          <w:smallCaps/>
          <w:sz w:val="36"/>
          <w:szCs w:val="36"/>
        </w:rPr>
        <w:t xml:space="preserve">econciliation &amp; </w:t>
      </w:r>
      <w:r w:rsidR="00561A82">
        <w:rPr>
          <w:bCs/>
          <w:smallCaps/>
          <w:sz w:val="36"/>
          <w:szCs w:val="36"/>
        </w:rPr>
        <w:t>j</w:t>
      </w:r>
      <w:r w:rsidRPr="001314FD">
        <w:rPr>
          <w:bCs/>
          <w:smallCaps/>
          <w:sz w:val="36"/>
          <w:szCs w:val="36"/>
        </w:rPr>
        <w:t>ustice</w:t>
      </w:r>
    </w:p>
    <w:p w14:paraId="62FB1BEB" w14:textId="78CF94D6" w:rsidR="00561A82" w:rsidRDefault="00561A82" w:rsidP="00561A82">
      <w:pPr>
        <w:spacing w:after="0" w:line="240" w:lineRule="auto"/>
        <w:ind w:left="-426" w:right="-279"/>
        <w:contextualSpacing/>
        <w:rPr>
          <w:rFonts w:cstheme="minorHAnsi"/>
          <w:b/>
          <w:bCs/>
          <w:smallCaps/>
          <w:sz w:val="28"/>
          <w:szCs w:val="28"/>
        </w:rPr>
      </w:pPr>
      <w:r>
        <w:rPr>
          <w:rFonts w:cstheme="minorHAnsi"/>
          <w:b/>
          <w:bCs/>
          <w:smallCaps/>
          <w:sz w:val="28"/>
          <w:szCs w:val="28"/>
        </w:rPr>
        <w:t>t</w:t>
      </w:r>
      <w:r w:rsidRPr="00561A82">
        <w:rPr>
          <w:rFonts w:cstheme="minorHAnsi"/>
          <w:b/>
          <w:bCs/>
          <w:smallCaps/>
          <w:sz w:val="28"/>
          <w:szCs w:val="28"/>
        </w:rPr>
        <w:t xml:space="preserve">itle: </w:t>
      </w:r>
      <w:r>
        <w:rPr>
          <w:rFonts w:cstheme="minorHAnsi"/>
          <w:b/>
          <w:bCs/>
          <w:smallCaps/>
          <w:sz w:val="28"/>
          <w:szCs w:val="28"/>
        </w:rPr>
        <w:t>d</w:t>
      </w:r>
      <w:r w:rsidRPr="00561A82">
        <w:rPr>
          <w:rFonts w:cstheme="minorHAnsi"/>
          <w:b/>
          <w:bCs/>
          <w:smallCaps/>
          <w:sz w:val="28"/>
          <w:szCs w:val="28"/>
        </w:rPr>
        <w:t xml:space="preserve">ecolonizing the court: </w:t>
      </w:r>
      <w:proofErr w:type="spellStart"/>
      <w:r w:rsidRPr="00561A82">
        <w:rPr>
          <w:rFonts w:cstheme="minorHAnsi"/>
          <w:b/>
          <w:bCs/>
          <w:smallCaps/>
          <w:sz w:val="28"/>
          <w:szCs w:val="28"/>
        </w:rPr>
        <w:t>wagmatcook</w:t>
      </w:r>
      <w:proofErr w:type="spellEnd"/>
      <w:r w:rsidRPr="00561A82">
        <w:rPr>
          <w:rFonts w:cstheme="minorHAnsi"/>
          <w:b/>
          <w:bCs/>
          <w:smallCaps/>
          <w:sz w:val="28"/>
          <w:szCs w:val="28"/>
        </w:rPr>
        <w:t xml:space="preserve"> first nation</w:t>
      </w:r>
      <w:r>
        <w:rPr>
          <w:rFonts w:cstheme="minorHAnsi"/>
          <w:b/>
          <w:bCs/>
          <w:smallCaps/>
          <w:sz w:val="28"/>
          <w:szCs w:val="28"/>
        </w:rPr>
        <w:t xml:space="preserve"> at </w:t>
      </w:r>
      <w:r w:rsidRPr="00561A82">
        <w:rPr>
          <w:rFonts w:cstheme="minorHAnsi"/>
          <w:b/>
          <w:bCs/>
          <w:smallCaps/>
          <w:sz w:val="28"/>
          <w:szCs w:val="28"/>
          <w:u w:val="single"/>
        </w:rPr>
        <w:t>11:00am</w:t>
      </w:r>
      <w:r w:rsidR="003313D5">
        <w:rPr>
          <w:rFonts w:cstheme="minorHAnsi"/>
          <w:b/>
          <w:bCs/>
          <w:smallCaps/>
          <w:sz w:val="28"/>
          <w:szCs w:val="28"/>
          <w:u w:val="single"/>
        </w:rPr>
        <w:t xml:space="preserve"> </w:t>
      </w:r>
      <w:r w:rsidR="00E12C71">
        <w:rPr>
          <w:rFonts w:cstheme="minorHAnsi"/>
          <w:bCs/>
          <w:smallCaps/>
          <w:sz w:val="28"/>
          <w:szCs w:val="28"/>
        </w:rPr>
        <w:t>ED</w:t>
      </w:r>
      <w:r w:rsidR="003313D5" w:rsidRPr="003313D5">
        <w:rPr>
          <w:rFonts w:cstheme="minorHAnsi"/>
          <w:bCs/>
          <w:smallCaps/>
          <w:sz w:val="28"/>
          <w:szCs w:val="28"/>
        </w:rPr>
        <w:t>T</w:t>
      </w:r>
    </w:p>
    <w:p w14:paraId="5CFA4B5B" w14:textId="77777777" w:rsidR="00561A82" w:rsidRDefault="00561A82" w:rsidP="00561A82">
      <w:pPr>
        <w:spacing w:after="0" w:line="240" w:lineRule="auto"/>
        <w:ind w:left="-426" w:right="-279"/>
        <w:contextualSpacing/>
        <w:rPr>
          <w:rFonts w:cstheme="minorHAnsi"/>
          <w:b/>
          <w:bCs/>
          <w:smallCaps/>
          <w:sz w:val="28"/>
          <w:szCs w:val="28"/>
        </w:rPr>
      </w:pPr>
    </w:p>
    <w:p w14:paraId="6F45007E" w14:textId="77777777" w:rsidR="00561A82" w:rsidRDefault="00230890" w:rsidP="00561A82">
      <w:pPr>
        <w:spacing w:after="0" w:line="240" w:lineRule="auto"/>
        <w:ind w:left="-426" w:right="-279"/>
        <w:contextualSpacing/>
        <w:rPr>
          <w:rFonts w:cstheme="minorHAnsi"/>
          <w:b/>
          <w:bCs/>
          <w:smallCaps/>
          <w:sz w:val="28"/>
          <w:szCs w:val="28"/>
        </w:rPr>
      </w:pPr>
      <w:r w:rsidRPr="00DC605D">
        <w:rPr>
          <w:b/>
          <w:bCs/>
          <w:smallCaps/>
          <w:sz w:val="36"/>
          <w:szCs w:val="36"/>
        </w:rPr>
        <w:t xml:space="preserve">Dr. Amy-May Leach, </w:t>
      </w:r>
      <w:r w:rsidRPr="001314FD">
        <w:rPr>
          <w:bCs/>
          <w:smallCaps/>
          <w:sz w:val="36"/>
          <w:szCs w:val="36"/>
        </w:rPr>
        <w:t>Professor of Forensic Psychology, Ontario Tech University</w:t>
      </w:r>
    </w:p>
    <w:p w14:paraId="54B49801" w14:textId="7E4DD09E" w:rsidR="00561A82" w:rsidRPr="00561A82" w:rsidRDefault="00561A82" w:rsidP="00561A82">
      <w:pPr>
        <w:spacing w:after="0" w:line="240" w:lineRule="auto"/>
        <w:ind w:left="-426" w:right="-279"/>
        <w:contextualSpacing/>
        <w:rPr>
          <w:b/>
          <w:bCs/>
          <w:smallCaps/>
          <w:sz w:val="28"/>
          <w:szCs w:val="28"/>
        </w:rPr>
      </w:pPr>
      <w:r w:rsidRPr="00561A82">
        <w:rPr>
          <w:b/>
          <w:bCs/>
          <w:smallCaps/>
          <w:sz w:val="28"/>
          <w:szCs w:val="28"/>
        </w:rPr>
        <w:t xml:space="preserve">title: </w:t>
      </w:r>
      <w:r>
        <w:rPr>
          <w:b/>
          <w:bCs/>
          <w:smallCaps/>
          <w:sz w:val="28"/>
          <w:szCs w:val="28"/>
        </w:rPr>
        <w:t xml:space="preserve">detecting deception during a pandemic at </w:t>
      </w:r>
      <w:r w:rsidRPr="00561A82">
        <w:rPr>
          <w:b/>
          <w:bCs/>
          <w:smallCaps/>
          <w:sz w:val="28"/>
          <w:szCs w:val="28"/>
          <w:u w:val="single"/>
        </w:rPr>
        <w:t>2:00pm</w:t>
      </w:r>
      <w:r w:rsidR="003313D5">
        <w:rPr>
          <w:b/>
          <w:bCs/>
          <w:smallCaps/>
          <w:sz w:val="28"/>
          <w:szCs w:val="28"/>
          <w:u w:val="single"/>
        </w:rPr>
        <w:t xml:space="preserve"> </w:t>
      </w:r>
      <w:r w:rsidR="00E12C71">
        <w:rPr>
          <w:bCs/>
          <w:smallCaps/>
          <w:sz w:val="28"/>
          <w:szCs w:val="28"/>
        </w:rPr>
        <w:t>ED</w:t>
      </w:r>
      <w:r w:rsidR="003313D5" w:rsidRPr="003313D5">
        <w:rPr>
          <w:bCs/>
          <w:smallCaps/>
          <w:sz w:val="28"/>
          <w:szCs w:val="28"/>
        </w:rPr>
        <w:t>T</w:t>
      </w:r>
    </w:p>
    <w:p w14:paraId="34840251" w14:textId="77777777" w:rsidR="00561A82" w:rsidRPr="00561A82" w:rsidRDefault="00561A82" w:rsidP="00561A82">
      <w:pPr>
        <w:spacing w:after="0" w:line="240" w:lineRule="auto"/>
        <w:ind w:left="-426" w:right="-279"/>
        <w:contextualSpacing/>
        <w:rPr>
          <w:b/>
          <w:bCs/>
          <w:smallCaps/>
          <w:sz w:val="28"/>
          <w:szCs w:val="28"/>
        </w:rPr>
      </w:pPr>
    </w:p>
    <w:p w14:paraId="43C09F9C" w14:textId="0145B18D" w:rsidR="00230890" w:rsidRDefault="00230890" w:rsidP="00CF34EF">
      <w:pPr>
        <w:spacing w:after="0" w:line="240" w:lineRule="auto"/>
        <w:ind w:left="-426" w:right="-279"/>
        <w:contextualSpacing/>
        <w:rPr>
          <w:bCs/>
          <w:smallCaps/>
          <w:color w:val="000000"/>
          <w:sz w:val="36"/>
          <w:szCs w:val="36"/>
        </w:rPr>
      </w:pPr>
      <w:r w:rsidRPr="00DC605D">
        <w:rPr>
          <w:b/>
          <w:bCs/>
          <w:smallCaps/>
          <w:color w:val="000000"/>
          <w:sz w:val="36"/>
          <w:szCs w:val="36"/>
        </w:rPr>
        <w:t>Dr. Michael Seto,</w:t>
      </w:r>
      <w:r w:rsidRPr="001314FD">
        <w:rPr>
          <w:bCs/>
          <w:smallCaps/>
          <w:color w:val="000000"/>
          <w:sz w:val="36"/>
          <w:szCs w:val="36"/>
        </w:rPr>
        <w:t xml:space="preserve"> Forensic Research Director at The Royal Ottawa Health Care Group</w:t>
      </w:r>
    </w:p>
    <w:p w14:paraId="7192ED15" w14:textId="2C94EA02" w:rsidR="00561A82" w:rsidRPr="00561A82" w:rsidRDefault="00561A82" w:rsidP="00561A82">
      <w:pPr>
        <w:spacing w:after="0" w:line="240" w:lineRule="auto"/>
        <w:ind w:left="-426" w:right="-279"/>
        <w:contextualSpacing/>
        <w:rPr>
          <w:b/>
          <w:bCs/>
          <w:smallCaps/>
          <w:color w:val="000000"/>
          <w:sz w:val="28"/>
          <w:szCs w:val="28"/>
        </w:rPr>
      </w:pPr>
      <w:r w:rsidRPr="00561A82">
        <w:rPr>
          <w:b/>
          <w:bCs/>
          <w:smallCaps/>
          <w:color w:val="000000"/>
          <w:sz w:val="28"/>
          <w:szCs w:val="28"/>
        </w:rPr>
        <w:t>title: what do we know about online sexual offending?</w:t>
      </w:r>
      <w:r>
        <w:rPr>
          <w:b/>
          <w:bCs/>
          <w:smallCaps/>
          <w:color w:val="000000"/>
          <w:sz w:val="28"/>
          <w:szCs w:val="28"/>
        </w:rPr>
        <w:t xml:space="preserve"> at </w:t>
      </w:r>
      <w:r w:rsidRPr="00561A82">
        <w:rPr>
          <w:b/>
          <w:bCs/>
          <w:smallCaps/>
          <w:color w:val="000000"/>
          <w:sz w:val="28"/>
          <w:szCs w:val="28"/>
          <w:u w:val="single"/>
        </w:rPr>
        <w:t>3:30pm</w:t>
      </w:r>
      <w:r w:rsidR="003313D5">
        <w:rPr>
          <w:b/>
          <w:bCs/>
          <w:smallCaps/>
          <w:color w:val="000000"/>
          <w:sz w:val="28"/>
          <w:szCs w:val="28"/>
          <w:u w:val="single"/>
        </w:rPr>
        <w:t xml:space="preserve"> </w:t>
      </w:r>
      <w:r w:rsidR="00E12C71">
        <w:rPr>
          <w:bCs/>
          <w:smallCaps/>
          <w:color w:val="000000"/>
          <w:sz w:val="28"/>
          <w:szCs w:val="28"/>
        </w:rPr>
        <w:t>ED</w:t>
      </w:r>
      <w:r w:rsidR="003313D5" w:rsidRPr="003313D5">
        <w:rPr>
          <w:bCs/>
          <w:smallCaps/>
          <w:color w:val="000000"/>
          <w:sz w:val="28"/>
          <w:szCs w:val="28"/>
        </w:rPr>
        <w:t>T</w:t>
      </w:r>
    </w:p>
    <w:p w14:paraId="4CAE098F" w14:textId="77777777" w:rsidR="00230890" w:rsidRDefault="00230890" w:rsidP="00CF34EF">
      <w:pPr>
        <w:ind w:left="-426" w:right="-279"/>
        <w:rPr>
          <w:caps/>
        </w:rPr>
      </w:pPr>
    </w:p>
    <w:p w14:paraId="0AB96FDF" w14:textId="213FB371" w:rsidR="00C42E75" w:rsidRPr="00923111" w:rsidRDefault="00230890" w:rsidP="00FB7FF1">
      <w:pPr>
        <w:spacing w:after="0" w:line="240" w:lineRule="auto"/>
        <w:ind w:left="-567" w:right="-279"/>
        <w:contextualSpacing/>
        <w:jc w:val="center"/>
        <w:rPr>
          <w:b/>
          <w:sz w:val="24"/>
        </w:rPr>
      </w:pPr>
      <w:r w:rsidRPr="00923111">
        <w:rPr>
          <w:b/>
          <w:sz w:val="24"/>
        </w:rPr>
        <w:t xml:space="preserve">Conference </w:t>
      </w:r>
      <w:r w:rsidR="00561A82" w:rsidRPr="00923111">
        <w:rPr>
          <w:b/>
          <w:sz w:val="24"/>
        </w:rPr>
        <w:t>r</w:t>
      </w:r>
      <w:r w:rsidRPr="00923111">
        <w:rPr>
          <w:b/>
          <w:sz w:val="24"/>
        </w:rPr>
        <w:t>egistration is free but limi</w:t>
      </w:r>
      <w:r w:rsidR="00060F6C" w:rsidRPr="00923111">
        <w:rPr>
          <w:b/>
          <w:sz w:val="24"/>
        </w:rPr>
        <w:t>ted</w:t>
      </w:r>
      <w:r w:rsidR="00FB7FF1">
        <w:rPr>
          <w:b/>
          <w:sz w:val="24"/>
        </w:rPr>
        <w:t xml:space="preserve">. </w:t>
      </w:r>
      <w:r w:rsidR="00C42E75" w:rsidRPr="00923111">
        <w:rPr>
          <w:b/>
          <w:sz w:val="24"/>
        </w:rPr>
        <w:t>Sign up here:</w:t>
      </w:r>
    </w:p>
    <w:p w14:paraId="4BB19003" w14:textId="21CE0D54" w:rsidR="00230890" w:rsidRDefault="00102E9D" w:rsidP="006104AB">
      <w:pPr>
        <w:spacing w:after="0" w:line="240" w:lineRule="auto"/>
        <w:contextualSpacing/>
        <w:jc w:val="center"/>
        <w:rPr>
          <w:rStyle w:val="Hyperlink"/>
          <w:b/>
          <w:sz w:val="28"/>
          <w:szCs w:val="24"/>
        </w:rPr>
      </w:pPr>
      <w:hyperlink r:id="rId13" w:history="1">
        <w:r w:rsidR="00230890" w:rsidRPr="00332E13">
          <w:rPr>
            <w:rStyle w:val="Hyperlink"/>
            <w:b/>
            <w:sz w:val="28"/>
            <w:szCs w:val="24"/>
          </w:rPr>
          <w:t>https://smuniversity.qualtrics.com/jfe/form/SV_6WK8iQwTa4wBgq1</w:t>
        </w:r>
      </w:hyperlink>
    </w:p>
    <w:p w14:paraId="78E21C17" w14:textId="77777777" w:rsidR="00923111" w:rsidRDefault="00923111" w:rsidP="006104AB">
      <w:pPr>
        <w:spacing w:after="0" w:line="240" w:lineRule="auto"/>
        <w:contextualSpacing/>
        <w:jc w:val="center"/>
        <w:rPr>
          <w:rStyle w:val="Hyperlink"/>
          <w:b/>
          <w:sz w:val="28"/>
          <w:szCs w:val="24"/>
        </w:rPr>
      </w:pPr>
    </w:p>
    <w:p w14:paraId="2701EBA8" w14:textId="77777777" w:rsidR="0055094A" w:rsidRDefault="0055094A" w:rsidP="0055094A">
      <w:pPr>
        <w:spacing w:after="0" w:line="240" w:lineRule="auto"/>
        <w:ind w:left="-567" w:right="-279"/>
        <w:contextualSpacing/>
        <w:jc w:val="center"/>
        <w:rPr>
          <w:b/>
          <w:sz w:val="24"/>
          <w:szCs w:val="24"/>
        </w:rPr>
      </w:pPr>
      <w:r w:rsidRPr="0055094A">
        <w:rPr>
          <w:b/>
          <w:sz w:val="24"/>
          <w:szCs w:val="24"/>
        </w:rPr>
        <w:t>D</w:t>
      </w:r>
      <w:r w:rsidR="006104AB" w:rsidRPr="0055094A">
        <w:rPr>
          <w:b/>
          <w:sz w:val="24"/>
          <w:szCs w:val="24"/>
        </w:rPr>
        <w:t>eadline for registration is Sept. 24, 2020</w:t>
      </w:r>
    </w:p>
    <w:p w14:paraId="48CB708C" w14:textId="085E5C27" w:rsidR="00DA7C6A" w:rsidRPr="0055094A" w:rsidRDefault="006D30FE" w:rsidP="0055094A">
      <w:pPr>
        <w:spacing w:after="0" w:line="240" w:lineRule="auto"/>
        <w:ind w:left="-567" w:right="-279"/>
        <w:contextualSpacing/>
        <w:jc w:val="center"/>
        <w:rPr>
          <w:b/>
          <w:sz w:val="24"/>
          <w:szCs w:val="24"/>
        </w:rPr>
      </w:pPr>
      <w:r w:rsidRPr="0055094A">
        <w:rPr>
          <w:b/>
          <w:sz w:val="24"/>
          <w:szCs w:val="24"/>
        </w:rPr>
        <w:t xml:space="preserve">A </w:t>
      </w:r>
      <w:r w:rsidR="00230890" w:rsidRPr="0055094A">
        <w:rPr>
          <w:b/>
          <w:sz w:val="24"/>
          <w:szCs w:val="24"/>
        </w:rPr>
        <w:t xml:space="preserve">Zoom link will be </w:t>
      </w:r>
      <w:r w:rsidR="00561A82" w:rsidRPr="0055094A">
        <w:rPr>
          <w:b/>
          <w:sz w:val="24"/>
          <w:szCs w:val="24"/>
        </w:rPr>
        <w:t>emailed to all</w:t>
      </w:r>
      <w:r w:rsidR="00230890" w:rsidRPr="0055094A">
        <w:rPr>
          <w:b/>
          <w:sz w:val="24"/>
          <w:szCs w:val="24"/>
        </w:rPr>
        <w:t xml:space="preserve"> registrants shortly before the start of the conference</w:t>
      </w:r>
    </w:p>
    <w:p w14:paraId="36369689" w14:textId="7751F631" w:rsidR="008376CB" w:rsidRDefault="0055094A" w:rsidP="00DA7C6A">
      <w:pPr>
        <w:spacing w:after="0" w:line="240" w:lineRule="auto"/>
        <w:ind w:left="-426" w:right="-279"/>
        <w:contextualSpacing/>
        <w:jc w:val="center"/>
        <w:rPr>
          <w:bCs/>
          <w:szCs w:val="20"/>
        </w:rPr>
      </w:pPr>
      <w:r w:rsidRPr="006104AB">
        <w:rPr>
          <w:caps/>
          <w:noProof/>
          <w:sz w:val="20"/>
          <w:szCs w:val="20"/>
          <w:lang w:eastAsia="en-CA"/>
        </w:rPr>
        <w:drawing>
          <wp:anchor distT="0" distB="0" distL="114300" distR="114300" simplePos="0" relativeHeight="251676672" behindDoc="1" locked="0" layoutInCell="1" allowOverlap="1" wp14:anchorId="126A0B35" wp14:editId="2C5A14E6">
            <wp:simplePos x="0" y="0"/>
            <wp:positionH relativeFrom="page">
              <wp:align>left</wp:align>
            </wp:positionH>
            <wp:positionV relativeFrom="paragraph">
              <wp:posOffset>266065</wp:posOffset>
            </wp:positionV>
            <wp:extent cx="7777480" cy="1374775"/>
            <wp:effectExtent l="0" t="0" r="0" b="0"/>
            <wp:wrapNone/>
            <wp:docPr id="2" name="Picture 2" descr="A large whit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syc_graphic.jpg"/>
                    <pic:cNvPicPr/>
                  </pic:nvPicPr>
                  <pic:blipFill>
                    <a:blip r:embed="rId14">
                      <a:extLst>
                        <a:ext uri="{28A0092B-C50C-407E-A947-70E740481C1C}">
                          <a14:useLocalDpi xmlns:a14="http://schemas.microsoft.com/office/drawing/2010/main" val="0"/>
                        </a:ext>
                      </a:extLst>
                    </a:blip>
                    <a:stretch>
                      <a:fillRect/>
                    </a:stretch>
                  </pic:blipFill>
                  <pic:spPr>
                    <a:xfrm>
                      <a:off x="0" y="0"/>
                      <a:ext cx="7777480" cy="1374775"/>
                    </a:xfrm>
                    <a:prstGeom prst="rect">
                      <a:avLst/>
                    </a:prstGeom>
                  </pic:spPr>
                </pic:pic>
              </a:graphicData>
            </a:graphic>
            <wp14:sizeRelH relativeFrom="margin">
              <wp14:pctWidth>0</wp14:pctWidth>
            </wp14:sizeRelH>
            <wp14:sizeRelV relativeFrom="margin">
              <wp14:pctHeight>0</wp14:pctHeight>
            </wp14:sizeRelV>
          </wp:anchor>
        </w:drawing>
      </w:r>
    </w:p>
    <w:p w14:paraId="71D960AC" w14:textId="77777777" w:rsidR="00DF4C12" w:rsidRDefault="00230890" w:rsidP="00DA7C6A">
      <w:pPr>
        <w:spacing w:after="0" w:line="240" w:lineRule="auto"/>
        <w:ind w:left="-426" w:right="-279"/>
        <w:contextualSpacing/>
        <w:jc w:val="center"/>
        <w:rPr>
          <w:caps/>
        </w:rPr>
        <w:sectPr w:rsidR="00DF4C12" w:rsidSect="003013D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pPr>
      <w:r>
        <w:rPr>
          <w:caps/>
        </w:rPr>
        <w:br w:type="page"/>
      </w:r>
    </w:p>
    <w:p w14:paraId="6A79D000" w14:textId="77777777" w:rsidR="005978E6" w:rsidRDefault="005978E6" w:rsidP="00DA7C6A">
      <w:pPr>
        <w:spacing w:after="0" w:line="240" w:lineRule="auto"/>
        <w:ind w:left="-426" w:right="-279"/>
        <w:contextualSpacing/>
        <w:jc w:val="center"/>
        <w:rPr>
          <w:noProof/>
        </w:rPr>
      </w:pPr>
      <w:r>
        <w:rPr>
          <w:noProof/>
          <w:lang w:eastAsia="en-CA"/>
        </w:rPr>
        <w:lastRenderedPageBreak/>
        <w:drawing>
          <wp:inline distT="0" distB="0" distL="0" distR="0" wp14:anchorId="0F55FD10" wp14:editId="70DA0043">
            <wp:extent cx="1668780" cy="594360"/>
            <wp:effectExtent l="0" t="0" r="0" b="0"/>
            <wp:docPr id="6" name="Picture 6"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3" descr="A picture containing drawing&#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68780" cy="594360"/>
                    </a:xfrm>
                    <a:prstGeom prst="rect">
                      <a:avLst/>
                    </a:prstGeom>
                  </pic:spPr>
                </pic:pic>
              </a:graphicData>
            </a:graphic>
          </wp:inline>
        </w:drawing>
      </w:r>
    </w:p>
    <w:p w14:paraId="12CE85EA" w14:textId="77777777" w:rsidR="005978E6" w:rsidRDefault="005978E6" w:rsidP="00DA7C6A">
      <w:pPr>
        <w:spacing w:after="0" w:line="240" w:lineRule="auto"/>
        <w:ind w:left="-426" w:right="-279"/>
        <w:contextualSpacing/>
        <w:jc w:val="center"/>
        <w:rPr>
          <w:b/>
          <w:noProof/>
        </w:rPr>
      </w:pPr>
    </w:p>
    <w:p w14:paraId="36DA7A61" w14:textId="5E2D8184" w:rsidR="00DF4C12" w:rsidRPr="00E12C71" w:rsidRDefault="00DF4C12" w:rsidP="00DA7C6A">
      <w:pPr>
        <w:spacing w:after="0" w:line="240" w:lineRule="auto"/>
        <w:ind w:left="-426" w:right="-279"/>
        <w:contextualSpacing/>
        <w:jc w:val="center"/>
        <w:rPr>
          <w:b/>
          <w:noProof/>
          <w:sz w:val="24"/>
        </w:rPr>
      </w:pPr>
      <w:r w:rsidRPr="00E12C71">
        <w:rPr>
          <w:b/>
          <w:noProof/>
          <w:sz w:val="24"/>
        </w:rPr>
        <w:t>Welcome to the Canadian Forensic Psychology Virtual Fall Conference!</w:t>
      </w:r>
    </w:p>
    <w:p w14:paraId="21ECCE7F" w14:textId="14BA9CC8" w:rsidR="00DF4C12" w:rsidRDefault="00DF4C12" w:rsidP="00DA7C6A">
      <w:pPr>
        <w:spacing w:after="0" w:line="240" w:lineRule="auto"/>
        <w:ind w:left="-426" w:right="-279"/>
        <w:contextualSpacing/>
        <w:jc w:val="center"/>
        <w:rPr>
          <w:noProof/>
        </w:rPr>
      </w:pPr>
    </w:p>
    <w:p w14:paraId="6A1FB4C8" w14:textId="1BF3A0B5" w:rsidR="00DF4C12" w:rsidRPr="00A717C9" w:rsidRDefault="00DF4C12" w:rsidP="005978E6">
      <w:pPr>
        <w:ind w:left="-426" w:right="-279"/>
        <w:rPr>
          <w:noProof/>
          <w:sz w:val="24"/>
          <w:szCs w:val="24"/>
        </w:rPr>
      </w:pPr>
      <w:r w:rsidRPr="00A717C9">
        <w:rPr>
          <w:noProof/>
          <w:sz w:val="24"/>
          <w:szCs w:val="24"/>
        </w:rPr>
        <w:t xml:space="preserve">We would like to begin by acknowledging that we are hosting this conference at Saint Mary’s University in Halifax, NS, which is in Mi’kma’ki, the ancestral and unceded territory of the Mi’kmaq People. We are welcoming presenters and participants from all over the world. We invite you to consider </w:t>
      </w:r>
      <w:r w:rsidR="000818E8" w:rsidRPr="00A717C9">
        <w:rPr>
          <w:noProof/>
          <w:sz w:val="24"/>
          <w:szCs w:val="24"/>
        </w:rPr>
        <w:t xml:space="preserve">the history of the land you are currently inhabiting. </w:t>
      </w:r>
    </w:p>
    <w:p w14:paraId="79A0989C" w14:textId="6C7ACB3C" w:rsidR="005978E6" w:rsidRPr="00A717C9" w:rsidRDefault="005978E6" w:rsidP="005978E6">
      <w:pPr>
        <w:spacing w:after="0" w:line="240" w:lineRule="auto"/>
        <w:ind w:left="-426" w:right="-279"/>
        <w:contextualSpacing/>
        <w:rPr>
          <w:rFonts w:cstheme="minorHAnsi"/>
          <w:sz w:val="24"/>
          <w:szCs w:val="24"/>
        </w:rPr>
      </w:pPr>
      <w:r w:rsidRPr="00A717C9">
        <w:rPr>
          <w:rFonts w:cstheme="minorHAnsi"/>
          <w:sz w:val="24"/>
          <w:szCs w:val="24"/>
        </w:rPr>
        <w:t xml:space="preserve">We are </w:t>
      </w:r>
      <w:r w:rsidR="00D42199" w:rsidRPr="00A717C9">
        <w:rPr>
          <w:rFonts w:cstheme="minorHAnsi"/>
          <w:sz w:val="24"/>
          <w:szCs w:val="24"/>
        </w:rPr>
        <w:t>excited</w:t>
      </w:r>
      <w:r w:rsidRPr="00A717C9">
        <w:rPr>
          <w:rFonts w:cstheme="minorHAnsi"/>
          <w:sz w:val="24"/>
          <w:szCs w:val="24"/>
        </w:rPr>
        <w:t xml:space="preserve"> for this opportunity to share knowledge and learn from colleagues.</w:t>
      </w:r>
      <w:r w:rsidR="005570D6">
        <w:rPr>
          <w:rFonts w:cstheme="minorHAnsi"/>
          <w:sz w:val="24"/>
          <w:szCs w:val="24"/>
        </w:rPr>
        <w:t xml:space="preserve"> </w:t>
      </w:r>
      <w:r w:rsidRPr="00A717C9">
        <w:rPr>
          <w:rFonts w:cstheme="minorHAnsi"/>
          <w:sz w:val="24"/>
          <w:szCs w:val="24"/>
        </w:rPr>
        <w:t xml:space="preserve">There are many who helped make this conference possible. </w:t>
      </w:r>
      <w:r w:rsidR="00E12C71">
        <w:rPr>
          <w:rFonts w:cstheme="minorHAnsi"/>
          <w:sz w:val="24"/>
          <w:szCs w:val="24"/>
        </w:rPr>
        <w:t xml:space="preserve">First of all, we’d like to thank our keynote speakers, Justice Laurel Halfpenny-MacQuarrie, Dr. Amy-May Leach, and Dr. Michael Seto. Thank you for generously sharing your expertise and wisdom with us. </w:t>
      </w:r>
      <w:r w:rsidRPr="00A717C9">
        <w:rPr>
          <w:rFonts w:cstheme="minorHAnsi"/>
          <w:sz w:val="24"/>
          <w:szCs w:val="24"/>
        </w:rPr>
        <w:t xml:space="preserve">We are </w:t>
      </w:r>
      <w:r w:rsidR="00E12C71">
        <w:rPr>
          <w:rFonts w:cstheme="minorHAnsi"/>
          <w:sz w:val="24"/>
          <w:szCs w:val="24"/>
        </w:rPr>
        <w:t xml:space="preserve">also </w:t>
      </w:r>
      <w:r w:rsidRPr="00A717C9">
        <w:rPr>
          <w:rFonts w:cstheme="minorHAnsi"/>
          <w:sz w:val="24"/>
          <w:szCs w:val="24"/>
        </w:rPr>
        <w:t xml:space="preserve">grateful to our deans, Dr. Lori Francis and Dr. Adam Sarty, as well </w:t>
      </w:r>
      <w:r w:rsidR="00E11CBC">
        <w:rPr>
          <w:rFonts w:cstheme="minorHAnsi"/>
          <w:sz w:val="24"/>
          <w:szCs w:val="24"/>
        </w:rPr>
        <w:t>our Vice President Academics</w:t>
      </w:r>
      <w:r w:rsidR="00E12C71">
        <w:rPr>
          <w:rFonts w:cstheme="minorHAnsi"/>
          <w:sz w:val="24"/>
          <w:szCs w:val="24"/>
        </w:rPr>
        <w:t xml:space="preserve"> and Research, Dr. Malcolm Butler.</w:t>
      </w:r>
      <w:r w:rsidR="00E11CBC">
        <w:rPr>
          <w:rFonts w:cstheme="minorHAnsi"/>
          <w:sz w:val="24"/>
          <w:szCs w:val="24"/>
        </w:rPr>
        <w:t xml:space="preserve"> We </w:t>
      </w:r>
      <w:r w:rsidR="00E12C71">
        <w:rPr>
          <w:rFonts w:cstheme="minorHAnsi"/>
          <w:sz w:val="24"/>
          <w:szCs w:val="24"/>
        </w:rPr>
        <w:t>would also like to thank</w:t>
      </w:r>
      <w:r w:rsidR="00E11CBC">
        <w:rPr>
          <w:rFonts w:cstheme="minorHAnsi"/>
          <w:sz w:val="24"/>
          <w:szCs w:val="24"/>
        </w:rPr>
        <w:t xml:space="preserve"> </w:t>
      </w:r>
      <w:r w:rsidRPr="00A717C9">
        <w:rPr>
          <w:rFonts w:cstheme="minorHAnsi"/>
          <w:sz w:val="24"/>
          <w:szCs w:val="24"/>
        </w:rPr>
        <w:t xml:space="preserve">our department chair, Dr. Nicole Conrad, for </w:t>
      </w:r>
      <w:r w:rsidR="00E11CBC">
        <w:rPr>
          <w:rFonts w:cstheme="minorHAnsi"/>
          <w:sz w:val="24"/>
          <w:szCs w:val="24"/>
        </w:rPr>
        <w:t xml:space="preserve">her </w:t>
      </w:r>
      <w:r w:rsidRPr="00A717C9">
        <w:rPr>
          <w:rFonts w:cstheme="minorHAnsi"/>
          <w:sz w:val="24"/>
          <w:szCs w:val="24"/>
        </w:rPr>
        <w:t xml:space="preserve">support in facilitating this conference. </w:t>
      </w:r>
      <w:r w:rsidR="00D42199" w:rsidRPr="00A717C9">
        <w:rPr>
          <w:rFonts w:cstheme="minorHAnsi"/>
          <w:sz w:val="24"/>
          <w:szCs w:val="24"/>
        </w:rPr>
        <w:t xml:space="preserve">As always, </w:t>
      </w:r>
      <w:r w:rsidRPr="00A717C9">
        <w:rPr>
          <w:rFonts w:cstheme="minorHAnsi"/>
          <w:sz w:val="24"/>
          <w:szCs w:val="24"/>
        </w:rPr>
        <w:t xml:space="preserve">April Scheller, our department secretary, </w:t>
      </w:r>
      <w:r w:rsidR="00E02468" w:rsidRPr="00A717C9">
        <w:rPr>
          <w:rFonts w:cstheme="minorHAnsi"/>
          <w:sz w:val="24"/>
          <w:szCs w:val="24"/>
        </w:rPr>
        <w:t xml:space="preserve">along with Emily Allen, our department assistant, are the glue holding everything together. </w:t>
      </w:r>
      <w:r w:rsidR="00D42199" w:rsidRPr="00A717C9">
        <w:rPr>
          <w:rFonts w:cstheme="minorHAnsi"/>
          <w:sz w:val="24"/>
          <w:szCs w:val="24"/>
        </w:rPr>
        <w:t xml:space="preserve">We received welcome advice from Suzanne van den </w:t>
      </w:r>
      <w:proofErr w:type="spellStart"/>
      <w:r w:rsidR="00D42199" w:rsidRPr="00A717C9">
        <w:rPr>
          <w:rFonts w:cstheme="minorHAnsi"/>
          <w:sz w:val="24"/>
          <w:szCs w:val="24"/>
        </w:rPr>
        <w:t>Hoogan</w:t>
      </w:r>
      <w:proofErr w:type="spellEnd"/>
      <w:r w:rsidR="00D42199" w:rsidRPr="00A717C9">
        <w:rPr>
          <w:rFonts w:cstheme="minorHAnsi"/>
          <w:sz w:val="24"/>
          <w:szCs w:val="24"/>
        </w:rPr>
        <w:t xml:space="preserve">, Margaret Murphy, </w:t>
      </w:r>
      <w:r w:rsidR="00E11CBC">
        <w:rPr>
          <w:rFonts w:cstheme="minorHAnsi"/>
          <w:sz w:val="24"/>
          <w:szCs w:val="24"/>
        </w:rPr>
        <w:t xml:space="preserve">Dr. </w:t>
      </w:r>
      <w:r w:rsidR="008B49EE" w:rsidRPr="00A717C9">
        <w:rPr>
          <w:rFonts w:cstheme="minorHAnsi"/>
          <w:sz w:val="24"/>
          <w:szCs w:val="24"/>
        </w:rPr>
        <w:t xml:space="preserve">Colleen Barber, </w:t>
      </w:r>
      <w:r w:rsidR="00D42199" w:rsidRPr="00A717C9">
        <w:rPr>
          <w:rFonts w:cstheme="minorHAnsi"/>
          <w:sz w:val="24"/>
          <w:szCs w:val="24"/>
        </w:rPr>
        <w:t xml:space="preserve">and </w:t>
      </w:r>
      <w:r w:rsidR="00E02468" w:rsidRPr="00A717C9">
        <w:rPr>
          <w:rFonts w:cstheme="minorHAnsi"/>
          <w:sz w:val="24"/>
          <w:szCs w:val="24"/>
        </w:rPr>
        <w:t xml:space="preserve">Dr. </w:t>
      </w:r>
      <w:r w:rsidR="00D42199" w:rsidRPr="00A717C9">
        <w:rPr>
          <w:rFonts w:cstheme="minorHAnsi"/>
          <w:sz w:val="24"/>
          <w:szCs w:val="24"/>
        </w:rPr>
        <w:t xml:space="preserve">Henry Otgaar. We also thank the many students who helped with promotion, registration, reviewing, moderating, and many other tasks: Catherine Bourgeois, Brandon Burgess, Gena Dufour, Martina </w:t>
      </w:r>
      <w:proofErr w:type="spellStart"/>
      <w:r w:rsidR="00D42199" w:rsidRPr="00A717C9">
        <w:rPr>
          <w:rFonts w:cstheme="minorHAnsi"/>
          <w:sz w:val="24"/>
          <w:szCs w:val="24"/>
        </w:rPr>
        <w:t>Faitakis</w:t>
      </w:r>
      <w:proofErr w:type="spellEnd"/>
      <w:r w:rsidR="00D42199" w:rsidRPr="00A717C9">
        <w:rPr>
          <w:rFonts w:cstheme="minorHAnsi"/>
          <w:sz w:val="24"/>
          <w:szCs w:val="24"/>
        </w:rPr>
        <w:t xml:space="preserve">, Adina </w:t>
      </w:r>
      <w:proofErr w:type="spellStart"/>
      <w:r w:rsidR="00D42199" w:rsidRPr="00A717C9">
        <w:rPr>
          <w:rFonts w:cstheme="minorHAnsi"/>
          <w:sz w:val="24"/>
          <w:szCs w:val="24"/>
        </w:rPr>
        <w:t>Gherman</w:t>
      </w:r>
      <w:proofErr w:type="spellEnd"/>
      <w:r w:rsidR="00D42199" w:rsidRPr="00A717C9">
        <w:rPr>
          <w:rFonts w:cstheme="minorHAnsi"/>
          <w:sz w:val="24"/>
          <w:szCs w:val="24"/>
        </w:rPr>
        <w:t xml:space="preserve">, Mitch </w:t>
      </w:r>
      <w:proofErr w:type="spellStart"/>
      <w:r w:rsidR="00D42199" w:rsidRPr="00A717C9">
        <w:rPr>
          <w:rFonts w:cstheme="minorHAnsi"/>
          <w:sz w:val="24"/>
          <w:szCs w:val="24"/>
        </w:rPr>
        <w:t>Kilger</w:t>
      </w:r>
      <w:proofErr w:type="spellEnd"/>
      <w:r w:rsidR="00D42199" w:rsidRPr="00A717C9">
        <w:rPr>
          <w:rFonts w:cstheme="minorHAnsi"/>
          <w:sz w:val="24"/>
          <w:szCs w:val="24"/>
        </w:rPr>
        <w:t xml:space="preserve">, Taylor MacNeill, Louise Mason, Jennifer McArthur, Kayla Parsons, and Samantha Perry. Last, but not least, we’d like to thank you – the presenters, participants, and anyone who promoted our conference over email or social media. </w:t>
      </w:r>
    </w:p>
    <w:p w14:paraId="53FB1564" w14:textId="62708DB8" w:rsidR="008B49EE" w:rsidRDefault="008B49EE" w:rsidP="005978E6">
      <w:pPr>
        <w:spacing w:after="0" w:line="240" w:lineRule="auto"/>
        <w:ind w:left="-426" w:right="-279"/>
        <w:contextualSpacing/>
        <w:rPr>
          <w:rFonts w:cstheme="minorHAnsi"/>
        </w:rPr>
      </w:pPr>
    </w:p>
    <w:p w14:paraId="12F9B75E" w14:textId="3A10655A" w:rsidR="008B49EE" w:rsidRPr="008B49EE" w:rsidRDefault="008B49EE" w:rsidP="008B49EE">
      <w:pPr>
        <w:pStyle w:val="ListParagraph"/>
        <w:numPr>
          <w:ilvl w:val="0"/>
          <w:numId w:val="2"/>
        </w:numPr>
        <w:spacing w:after="0" w:line="240" w:lineRule="auto"/>
        <w:ind w:right="-279"/>
        <w:jc w:val="right"/>
        <w:rPr>
          <w:rFonts w:ascii="Freestyle Script" w:hAnsi="Freestyle Script" w:cs="Times New Roman"/>
          <w:sz w:val="32"/>
          <w:szCs w:val="24"/>
        </w:rPr>
      </w:pPr>
      <w:r w:rsidRPr="008B49EE">
        <w:rPr>
          <w:rFonts w:ascii="Freestyle Script" w:hAnsi="Freestyle Script" w:cs="Times New Roman"/>
          <w:sz w:val="32"/>
          <w:szCs w:val="24"/>
        </w:rPr>
        <w:t>Veronica Stinson &amp; Meg Ternes</w:t>
      </w:r>
    </w:p>
    <w:p w14:paraId="6C690549" w14:textId="705657A1" w:rsidR="000818E8" w:rsidRPr="0089374F" w:rsidRDefault="000818E8" w:rsidP="00DF4C12">
      <w:pPr>
        <w:rPr>
          <w:rFonts w:ascii="Times New Roman" w:hAnsi="Times New Roman"/>
          <w:color w:val="000000"/>
          <w:sz w:val="24"/>
          <w:szCs w:val="24"/>
          <w:lang w:val="en"/>
        </w:rPr>
      </w:pPr>
    </w:p>
    <w:p w14:paraId="4DD780B9" w14:textId="06C26F77" w:rsidR="000818E8" w:rsidRPr="008B49EE" w:rsidRDefault="00E02468" w:rsidP="00DF4C12">
      <w:pPr>
        <w:spacing w:after="0" w:line="240" w:lineRule="auto"/>
        <w:ind w:left="-426" w:right="-279"/>
        <w:contextualSpacing/>
        <w:rPr>
          <w:rFonts w:cstheme="minorHAnsi"/>
        </w:rPr>
      </w:pPr>
      <w:r w:rsidRPr="008B49EE">
        <w:rPr>
          <w:rFonts w:cstheme="minorHAnsi"/>
        </w:rPr>
        <w:t>Guidelines:</w:t>
      </w:r>
    </w:p>
    <w:p w14:paraId="6C3AD243" w14:textId="52D866ED" w:rsidR="00E02468" w:rsidRPr="008B49EE" w:rsidRDefault="00E02468" w:rsidP="00E02468">
      <w:pPr>
        <w:pStyle w:val="ListParagraph"/>
        <w:numPr>
          <w:ilvl w:val="0"/>
          <w:numId w:val="1"/>
        </w:numPr>
        <w:spacing w:after="0" w:line="240" w:lineRule="auto"/>
        <w:ind w:right="-279"/>
        <w:rPr>
          <w:rFonts w:cstheme="minorHAnsi"/>
        </w:rPr>
      </w:pPr>
      <w:r w:rsidRPr="008B49EE">
        <w:rPr>
          <w:rFonts w:cstheme="minorHAnsi"/>
        </w:rPr>
        <w:t xml:space="preserve">Please </w:t>
      </w:r>
      <w:r w:rsidRPr="008B49EE">
        <w:rPr>
          <w:rFonts w:cstheme="minorHAnsi"/>
          <w:b/>
          <w:u w:val="single"/>
        </w:rPr>
        <w:t>do not</w:t>
      </w:r>
      <w:r w:rsidRPr="008B49EE">
        <w:rPr>
          <w:rFonts w:cstheme="minorHAnsi"/>
        </w:rPr>
        <w:t xml:space="preserve"> share or forward the zoom links. If you know of someone who would like to attend this conference but has not received the zoom links, please ask them to email </w:t>
      </w:r>
      <w:hyperlink r:id="rId22" w:history="1">
        <w:r w:rsidRPr="008B49EE">
          <w:rPr>
            <w:rStyle w:val="Hyperlink"/>
            <w:rFonts w:cstheme="minorHAnsi"/>
          </w:rPr>
          <w:t>forensicpsychology@smu.ca</w:t>
        </w:r>
      </w:hyperlink>
      <w:r w:rsidRPr="008B49EE">
        <w:rPr>
          <w:rFonts w:cstheme="minorHAnsi"/>
        </w:rPr>
        <w:t>.</w:t>
      </w:r>
    </w:p>
    <w:p w14:paraId="7D92090D" w14:textId="476A8A08" w:rsidR="00E02468" w:rsidRPr="008B49EE" w:rsidRDefault="00E02468" w:rsidP="00E02468">
      <w:pPr>
        <w:pStyle w:val="ListParagraph"/>
        <w:numPr>
          <w:ilvl w:val="0"/>
          <w:numId w:val="1"/>
        </w:numPr>
        <w:spacing w:after="0" w:line="240" w:lineRule="auto"/>
        <w:ind w:right="-279"/>
        <w:rPr>
          <w:rFonts w:cstheme="minorHAnsi"/>
        </w:rPr>
      </w:pPr>
      <w:r w:rsidRPr="008B49EE">
        <w:rPr>
          <w:rFonts w:cstheme="minorHAnsi"/>
        </w:rPr>
        <w:t xml:space="preserve">If you would like to ask one of the presenters a question, you can </w:t>
      </w:r>
      <w:r w:rsidR="00BB44A8">
        <w:rPr>
          <w:rFonts w:cstheme="minorHAnsi"/>
        </w:rPr>
        <w:t>submit it via the chat</w:t>
      </w:r>
      <w:r w:rsidRPr="008B49EE">
        <w:rPr>
          <w:rFonts w:cstheme="minorHAnsi"/>
        </w:rPr>
        <w:t>.</w:t>
      </w:r>
      <w:r w:rsidR="00BB44A8">
        <w:rPr>
          <w:rFonts w:cstheme="minorHAnsi"/>
        </w:rPr>
        <w:t xml:space="preserve"> When submitting your question, please reference which presentation your question is directed toward.</w:t>
      </w:r>
      <w:r w:rsidRPr="008B49EE">
        <w:rPr>
          <w:rFonts w:cstheme="minorHAnsi"/>
        </w:rPr>
        <w:t xml:space="preserve"> Questions will be held until the end of each session and room moderators will administer any questions.</w:t>
      </w:r>
    </w:p>
    <w:p w14:paraId="531BA82F" w14:textId="4DB9F50E" w:rsidR="00E02468" w:rsidRPr="008B49EE" w:rsidRDefault="00E02468" w:rsidP="00E02468">
      <w:pPr>
        <w:pStyle w:val="ListParagraph"/>
        <w:numPr>
          <w:ilvl w:val="0"/>
          <w:numId w:val="1"/>
        </w:numPr>
        <w:spacing w:after="0" w:line="240" w:lineRule="auto"/>
        <w:ind w:right="-279"/>
        <w:rPr>
          <w:rFonts w:cstheme="minorHAnsi"/>
        </w:rPr>
      </w:pPr>
      <w:r w:rsidRPr="008B49EE">
        <w:rPr>
          <w:rFonts w:cstheme="minorHAnsi"/>
        </w:rPr>
        <w:t xml:space="preserve">Please </w:t>
      </w:r>
      <w:r w:rsidR="00BB44A8">
        <w:rPr>
          <w:rFonts w:cstheme="minorHAnsi"/>
        </w:rPr>
        <w:t>keep both audio and video on</w:t>
      </w:r>
      <w:r w:rsidRPr="008B49EE">
        <w:rPr>
          <w:rFonts w:cstheme="minorHAnsi"/>
        </w:rPr>
        <w:t xml:space="preserve"> mute during the conference unless you are presenting or if you have been invited </w:t>
      </w:r>
      <w:r w:rsidR="00BB44A8">
        <w:rPr>
          <w:rFonts w:cstheme="minorHAnsi"/>
        </w:rPr>
        <w:t xml:space="preserve">by the moderator </w:t>
      </w:r>
      <w:r w:rsidRPr="008B49EE">
        <w:rPr>
          <w:rFonts w:cstheme="minorHAnsi"/>
        </w:rPr>
        <w:t>to ask a question.</w:t>
      </w:r>
    </w:p>
    <w:p w14:paraId="523CA13D" w14:textId="61E2743C" w:rsidR="00E02468" w:rsidRPr="008B49EE" w:rsidRDefault="00E02468" w:rsidP="00E02468">
      <w:pPr>
        <w:pStyle w:val="ListParagraph"/>
        <w:numPr>
          <w:ilvl w:val="0"/>
          <w:numId w:val="1"/>
        </w:numPr>
        <w:spacing w:after="0" w:line="240" w:lineRule="auto"/>
        <w:ind w:right="-279"/>
        <w:rPr>
          <w:rFonts w:cstheme="minorHAnsi"/>
        </w:rPr>
      </w:pPr>
      <w:r w:rsidRPr="008B49EE">
        <w:rPr>
          <w:rFonts w:cstheme="minorHAnsi"/>
        </w:rPr>
        <w:t xml:space="preserve">You </w:t>
      </w:r>
      <w:r w:rsidRPr="008B49EE">
        <w:rPr>
          <w:rFonts w:cstheme="minorHAnsi"/>
          <w:b/>
          <w:u w:val="single"/>
        </w:rPr>
        <w:t>do not</w:t>
      </w:r>
      <w:r w:rsidRPr="008B49EE">
        <w:rPr>
          <w:rFonts w:cstheme="minorHAnsi"/>
        </w:rPr>
        <w:t xml:space="preserve"> have permission to record any session. </w:t>
      </w:r>
      <w:r w:rsidR="008B49EE" w:rsidRPr="008B49EE">
        <w:rPr>
          <w:rFonts w:cstheme="minorHAnsi"/>
        </w:rPr>
        <w:t xml:space="preserve">For privacy reasons, recording is not permitted, either via zoom or by other means. </w:t>
      </w:r>
      <w:proofErr w:type="spellStart"/>
      <w:r w:rsidR="00E11CBC">
        <w:rPr>
          <w:rFonts w:cstheme="minorHAnsi"/>
        </w:rPr>
        <w:t>Powerpoint</w:t>
      </w:r>
      <w:proofErr w:type="spellEnd"/>
      <w:r w:rsidR="00E11CBC">
        <w:rPr>
          <w:rFonts w:cstheme="minorHAnsi"/>
        </w:rPr>
        <w:t xml:space="preserve"> presentation s</w:t>
      </w:r>
      <w:r w:rsidRPr="008B49EE">
        <w:rPr>
          <w:rFonts w:cstheme="minorHAnsi"/>
        </w:rPr>
        <w:t>lides will be available on a cloud-based platform until October 31, 2020</w:t>
      </w:r>
      <w:r w:rsidR="00E11CBC">
        <w:rPr>
          <w:rFonts w:cstheme="minorHAnsi"/>
        </w:rPr>
        <w:t>; these</w:t>
      </w:r>
      <w:r w:rsidRPr="008B49EE">
        <w:rPr>
          <w:rFonts w:cstheme="minorHAnsi"/>
        </w:rPr>
        <w:t xml:space="preserve"> will be made available to all registrants after the conference. </w:t>
      </w:r>
    </w:p>
    <w:p w14:paraId="46646435" w14:textId="21B52B28" w:rsidR="005570D6" w:rsidRDefault="005570D6" w:rsidP="00DF4C12">
      <w:pPr>
        <w:spacing w:after="0" w:line="240" w:lineRule="auto"/>
        <w:ind w:left="-426" w:right="-279"/>
        <w:contextualSpacing/>
        <w:rPr>
          <w:noProof/>
        </w:rPr>
        <w:sectPr w:rsidR="005570D6" w:rsidSect="003013DC">
          <w:pgSz w:w="12240" w:h="15840"/>
          <w:pgMar w:top="1440" w:right="1440" w:bottom="1440" w:left="1440" w:header="708" w:footer="708" w:gutter="0"/>
          <w:cols w:space="708"/>
          <w:docGrid w:linePitch="360"/>
        </w:sectPr>
      </w:pPr>
    </w:p>
    <w:p w14:paraId="0F06F303" w14:textId="3B5E972D" w:rsidR="00230890" w:rsidRDefault="00230890" w:rsidP="00DA7C6A">
      <w:pPr>
        <w:spacing w:after="0" w:line="240" w:lineRule="auto"/>
        <w:ind w:left="-426" w:right="-279"/>
        <w:contextualSpacing/>
        <w:jc w:val="center"/>
        <w:rPr>
          <w:noProof/>
        </w:rPr>
      </w:pPr>
      <w:r>
        <w:rPr>
          <w:noProof/>
          <w:lang w:eastAsia="en-CA"/>
        </w:rPr>
        <w:lastRenderedPageBreak/>
        <w:drawing>
          <wp:inline distT="0" distB="0" distL="0" distR="0" wp14:anchorId="2DE68641" wp14:editId="7FB940CE">
            <wp:extent cx="1668780" cy="594360"/>
            <wp:effectExtent l="0" t="0" r="0" b="0"/>
            <wp:docPr id="4" name="Picture 4"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3" descr="A picture containing drawing&#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68780" cy="594360"/>
                    </a:xfrm>
                    <a:prstGeom prst="rect">
                      <a:avLst/>
                    </a:prstGeom>
                  </pic:spPr>
                </pic:pic>
              </a:graphicData>
            </a:graphic>
          </wp:inline>
        </w:drawing>
      </w:r>
      <w:r w:rsidRPr="00A06220">
        <w:rPr>
          <w:noProof/>
        </w:rPr>
        <w:t xml:space="preserve"> </w:t>
      </w:r>
    </w:p>
    <w:p w14:paraId="0EDA2C3A" w14:textId="62DF71ED" w:rsidR="00BA2F19" w:rsidRDefault="00BA2F19" w:rsidP="00DA7C6A">
      <w:pPr>
        <w:spacing w:after="0" w:line="240" w:lineRule="auto"/>
        <w:ind w:left="-426" w:right="-279"/>
        <w:contextualSpacing/>
        <w:jc w:val="center"/>
        <w:rPr>
          <w:noProof/>
        </w:rPr>
      </w:pPr>
    </w:p>
    <w:p w14:paraId="31228E87" w14:textId="77777777" w:rsidR="00BA2F19" w:rsidRDefault="00BA2F19" w:rsidP="00DA7C6A">
      <w:pPr>
        <w:spacing w:after="0" w:line="240" w:lineRule="auto"/>
        <w:ind w:left="-426" w:right="-279"/>
        <w:contextualSpacing/>
        <w:jc w:val="center"/>
        <w:rPr>
          <w:sz w:val="20"/>
        </w:rPr>
      </w:pPr>
    </w:p>
    <w:p w14:paraId="765A63C4" w14:textId="77777777" w:rsidR="00230890" w:rsidRPr="00D5321E" w:rsidRDefault="00230890" w:rsidP="00230890">
      <w:pPr>
        <w:jc w:val="center"/>
        <w:rPr>
          <w:b/>
          <w:sz w:val="24"/>
        </w:rPr>
      </w:pPr>
      <w:r w:rsidRPr="00944F7F">
        <w:rPr>
          <w:b/>
          <w:sz w:val="24"/>
        </w:rPr>
        <w:t>Program Overview</w:t>
      </w:r>
    </w:p>
    <w:p w14:paraId="0E914F31" w14:textId="5F1736CE" w:rsidR="005D5E48" w:rsidRDefault="00B83A7C" w:rsidP="00230890">
      <w:r>
        <w:t>N</w:t>
      </w:r>
      <w:r w:rsidR="00230890">
        <w:t xml:space="preserve">ote all times are in </w:t>
      </w:r>
      <w:r w:rsidR="00C50E0E">
        <w:t>E</w:t>
      </w:r>
      <w:r>
        <w:t xml:space="preserve">astern </w:t>
      </w:r>
      <w:r w:rsidR="005D5E48">
        <w:t>T</w:t>
      </w:r>
      <w:r>
        <w:t xml:space="preserve">ime. </w:t>
      </w:r>
      <w:r w:rsidR="00BA2F19">
        <w:t>Keynote speakers will be in Room # 1.</w:t>
      </w:r>
      <w:r w:rsidR="005D5E48">
        <w:t xml:space="preserve"> </w:t>
      </w:r>
    </w:p>
    <w:p w14:paraId="04B25E21" w14:textId="75088D0B" w:rsidR="00230890" w:rsidRDefault="005D5E48" w:rsidP="00230890">
      <w:r>
        <w:t xml:space="preserve">All presentations will be </w:t>
      </w:r>
      <w:r w:rsidR="00C50E0E">
        <w:t>approximately</w:t>
      </w:r>
      <w:r>
        <w:t xml:space="preserve"> 10 minutes. Time for questions will be at the end. </w:t>
      </w:r>
    </w:p>
    <w:tbl>
      <w:tblPr>
        <w:tblStyle w:val="TableGrid"/>
        <w:tblW w:w="10774" w:type="dxa"/>
        <w:tblInd w:w="-431" w:type="dxa"/>
        <w:tblLook w:val="04A0" w:firstRow="1" w:lastRow="0" w:firstColumn="1" w:lastColumn="0" w:noHBand="0" w:noVBand="1"/>
      </w:tblPr>
      <w:tblGrid>
        <w:gridCol w:w="1135"/>
        <w:gridCol w:w="2977"/>
        <w:gridCol w:w="2410"/>
        <w:gridCol w:w="2126"/>
        <w:gridCol w:w="2126"/>
      </w:tblGrid>
      <w:tr w:rsidR="00A71EC1" w14:paraId="0754EFD8" w14:textId="77777777" w:rsidTr="00D42199">
        <w:tc>
          <w:tcPr>
            <w:tcW w:w="10774" w:type="dxa"/>
            <w:gridSpan w:val="5"/>
          </w:tcPr>
          <w:p w14:paraId="6FFE3C1C" w14:textId="2F167CE5" w:rsidR="00A71EC1" w:rsidRPr="00A71EC1" w:rsidRDefault="00A71EC1" w:rsidP="00A71EC1">
            <w:pPr>
              <w:contextualSpacing/>
              <w:jc w:val="center"/>
              <w:rPr>
                <w:b/>
                <w:bCs/>
                <w:smallCaps/>
                <w:sz w:val="44"/>
                <w:szCs w:val="44"/>
              </w:rPr>
            </w:pPr>
            <w:r w:rsidRPr="00D84EAE">
              <w:rPr>
                <w:b/>
                <w:bCs/>
                <w:smallCaps/>
                <w:sz w:val="44"/>
                <w:szCs w:val="44"/>
              </w:rPr>
              <w:t>Friday, September 25, 2020</w:t>
            </w:r>
          </w:p>
        </w:tc>
      </w:tr>
      <w:tr w:rsidR="00907959" w14:paraId="5785AE27" w14:textId="77777777" w:rsidTr="00D42199">
        <w:tc>
          <w:tcPr>
            <w:tcW w:w="1135" w:type="dxa"/>
          </w:tcPr>
          <w:p w14:paraId="4AB36F7A" w14:textId="18B7088D" w:rsidR="00907959" w:rsidRDefault="00907959" w:rsidP="000E012B">
            <w:r>
              <w:t>11:00am</w:t>
            </w:r>
            <w:r w:rsidR="00E11CBC">
              <w:t xml:space="preserve"> </w:t>
            </w:r>
            <w:r w:rsidR="000E012B">
              <w:t>EDT</w:t>
            </w:r>
          </w:p>
        </w:tc>
        <w:tc>
          <w:tcPr>
            <w:tcW w:w="9639" w:type="dxa"/>
            <w:gridSpan w:val="4"/>
          </w:tcPr>
          <w:p w14:paraId="68398A4E" w14:textId="038FD5BF" w:rsidR="00907959" w:rsidRDefault="00907959" w:rsidP="00907959">
            <w:pPr>
              <w:jc w:val="center"/>
            </w:pPr>
            <w:r>
              <w:rPr>
                <w:b/>
              </w:rPr>
              <w:t xml:space="preserve">ROOM 1: </w:t>
            </w:r>
            <w:r w:rsidRPr="000E1CDD">
              <w:rPr>
                <w:b/>
              </w:rPr>
              <w:t>Keynote #1</w:t>
            </w:r>
          </w:p>
          <w:p w14:paraId="027BBC97" w14:textId="77777777" w:rsidR="00907959" w:rsidRPr="000E1CDD" w:rsidRDefault="00907959" w:rsidP="00907959">
            <w:pPr>
              <w:jc w:val="center"/>
              <w:rPr>
                <w:b/>
              </w:rPr>
            </w:pPr>
            <w:r w:rsidRPr="000E1CDD">
              <w:rPr>
                <w:b/>
              </w:rPr>
              <w:t xml:space="preserve">Decolonizing the Court: </w:t>
            </w:r>
            <w:proofErr w:type="spellStart"/>
            <w:r w:rsidRPr="000E1CDD">
              <w:rPr>
                <w:b/>
              </w:rPr>
              <w:t>Wagmatcook</w:t>
            </w:r>
            <w:proofErr w:type="spellEnd"/>
            <w:r w:rsidRPr="000E1CDD">
              <w:rPr>
                <w:b/>
              </w:rPr>
              <w:t xml:space="preserve"> First Nation</w:t>
            </w:r>
          </w:p>
          <w:p w14:paraId="3628D525" w14:textId="2334C1AD" w:rsidR="00907959" w:rsidRDefault="00907959" w:rsidP="00907959">
            <w:pPr>
              <w:jc w:val="center"/>
            </w:pPr>
            <w:r>
              <w:t>Justice Halfpenny MacQuarrie</w:t>
            </w:r>
          </w:p>
        </w:tc>
      </w:tr>
      <w:tr w:rsidR="00907959" w14:paraId="6E4A29C4" w14:textId="7182C16C" w:rsidTr="00907959">
        <w:tc>
          <w:tcPr>
            <w:tcW w:w="1135" w:type="dxa"/>
          </w:tcPr>
          <w:p w14:paraId="5D7BC90F" w14:textId="77777777" w:rsidR="00907959" w:rsidRDefault="00907959" w:rsidP="00D42199"/>
        </w:tc>
        <w:tc>
          <w:tcPr>
            <w:tcW w:w="2977" w:type="dxa"/>
          </w:tcPr>
          <w:p w14:paraId="70DD210F" w14:textId="651A61E2" w:rsidR="00907959" w:rsidRDefault="00907959" w:rsidP="00907959">
            <w:pPr>
              <w:jc w:val="center"/>
              <w:rPr>
                <w:b/>
              </w:rPr>
            </w:pPr>
            <w:r>
              <w:rPr>
                <w:b/>
              </w:rPr>
              <w:t>Room 1</w:t>
            </w:r>
          </w:p>
        </w:tc>
        <w:tc>
          <w:tcPr>
            <w:tcW w:w="2410" w:type="dxa"/>
          </w:tcPr>
          <w:p w14:paraId="0AF559C2" w14:textId="4E3A95C5" w:rsidR="00907959" w:rsidRDefault="00907959" w:rsidP="00907959">
            <w:pPr>
              <w:jc w:val="center"/>
              <w:rPr>
                <w:b/>
              </w:rPr>
            </w:pPr>
            <w:r>
              <w:rPr>
                <w:b/>
              </w:rPr>
              <w:t>Room 2</w:t>
            </w:r>
          </w:p>
        </w:tc>
        <w:tc>
          <w:tcPr>
            <w:tcW w:w="2126" w:type="dxa"/>
          </w:tcPr>
          <w:p w14:paraId="2413B4CA" w14:textId="0B3B1D92" w:rsidR="00907959" w:rsidRDefault="00907959" w:rsidP="00907959">
            <w:pPr>
              <w:jc w:val="center"/>
              <w:rPr>
                <w:b/>
              </w:rPr>
            </w:pPr>
            <w:r>
              <w:rPr>
                <w:b/>
              </w:rPr>
              <w:t>Room 3</w:t>
            </w:r>
          </w:p>
        </w:tc>
        <w:tc>
          <w:tcPr>
            <w:tcW w:w="2126" w:type="dxa"/>
          </w:tcPr>
          <w:p w14:paraId="404348B1" w14:textId="0795F7B0" w:rsidR="00907959" w:rsidRDefault="00907959" w:rsidP="00907959">
            <w:pPr>
              <w:jc w:val="center"/>
              <w:rPr>
                <w:b/>
              </w:rPr>
            </w:pPr>
            <w:r>
              <w:rPr>
                <w:b/>
              </w:rPr>
              <w:t>Room 4</w:t>
            </w:r>
          </w:p>
        </w:tc>
      </w:tr>
      <w:tr w:rsidR="00230890" w14:paraId="502B137C" w14:textId="77777777" w:rsidTr="00907959">
        <w:tc>
          <w:tcPr>
            <w:tcW w:w="1135" w:type="dxa"/>
          </w:tcPr>
          <w:p w14:paraId="3E76FEEF" w14:textId="7107B9B6" w:rsidR="00230890" w:rsidRDefault="00230890" w:rsidP="00D42199">
            <w:r>
              <w:t>12:00pm</w:t>
            </w:r>
            <w:r w:rsidR="000E012B">
              <w:t xml:space="preserve"> ED</w:t>
            </w:r>
            <w:r w:rsidR="00E11CBC">
              <w:t>T</w:t>
            </w:r>
          </w:p>
        </w:tc>
        <w:tc>
          <w:tcPr>
            <w:tcW w:w="2977" w:type="dxa"/>
          </w:tcPr>
          <w:p w14:paraId="761EFED2" w14:textId="77777777" w:rsidR="00230890" w:rsidRPr="00914BA4" w:rsidRDefault="00230890" w:rsidP="00D42199">
            <w:pPr>
              <w:rPr>
                <w:b/>
              </w:rPr>
            </w:pPr>
            <w:r w:rsidRPr="00914BA4">
              <w:rPr>
                <w:b/>
              </w:rPr>
              <w:t>Credibility</w:t>
            </w:r>
          </w:p>
          <w:p w14:paraId="1E22C2FD" w14:textId="388CB11D" w:rsidR="00230890" w:rsidRDefault="00230890" w:rsidP="00D42199">
            <w:r>
              <w:t>Elliot</w:t>
            </w:r>
            <w:r w:rsidR="00E33CA6">
              <w:t>t</w:t>
            </w:r>
          </w:p>
          <w:p w14:paraId="369F31C3" w14:textId="77777777" w:rsidR="00230890" w:rsidRDefault="00230890" w:rsidP="00D42199">
            <w:r>
              <w:t>Woolridge</w:t>
            </w:r>
          </w:p>
          <w:p w14:paraId="1444D51E" w14:textId="77777777" w:rsidR="00230890" w:rsidRDefault="00230890" w:rsidP="00D42199">
            <w:proofErr w:type="spellStart"/>
            <w:r>
              <w:t>Filoso</w:t>
            </w:r>
            <w:proofErr w:type="spellEnd"/>
          </w:p>
          <w:p w14:paraId="2FB09A1E" w14:textId="77777777" w:rsidR="00230890" w:rsidRDefault="00230890" w:rsidP="00D42199">
            <w:r>
              <w:t>Robb</w:t>
            </w:r>
          </w:p>
          <w:p w14:paraId="25154FE9" w14:textId="77777777" w:rsidR="00230890" w:rsidRDefault="00230890" w:rsidP="00D42199">
            <w:r>
              <w:t>Stevenson</w:t>
            </w:r>
          </w:p>
        </w:tc>
        <w:tc>
          <w:tcPr>
            <w:tcW w:w="2410" w:type="dxa"/>
          </w:tcPr>
          <w:p w14:paraId="3DA75D69" w14:textId="77777777" w:rsidR="00230890" w:rsidRPr="00914BA4" w:rsidRDefault="00230890" w:rsidP="00D42199">
            <w:pPr>
              <w:rPr>
                <w:b/>
              </w:rPr>
            </w:pPr>
            <w:r w:rsidRPr="00914BA4">
              <w:rPr>
                <w:b/>
              </w:rPr>
              <w:t>Policing</w:t>
            </w:r>
          </w:p>
          <w:p w14:paraId="58B74EB9" w14:textId="77777777" w:rsidR="00230890" w:rsidRDefault="00230890" w:rsidP="00D42199">
            <w:r>
              <w:t>Johnson</w:t>
            </w:r>
          </w:p>
          <w:p w14:paraId="0B53F749" w14:textId="77777777" w:rsidR="00230890" w:rsidRDefault="00230890" w:rsidP="00D42199">
            <w:r>
              <w:t>Snow</w:t>
            </w:r>
          </w:p>
          <w:p w14:paraId="2F426A76" w14:textId="77777777" w:rsidR="00230890" w:rsidRDefault="00230890" w:rsidP="00D42199">
            <w:proofErr w:type="spellStart"/>
            <w:r>
              <w:t>Lahay</w:t>
            </w:r>
            <w:proofErr w:type="spellEnd"/>
            <w:r>
              <w:t xml:space="preserve"> </w:t>
            </w:r>
          </w:p>
          <w:p w14:paraId="21FAFA86" w14:textId="77777777" w:rsidR="00230890" w:rsidRDefault="00230890" w:rsidP="00D42199">
            <w:r>
              <w:t>Crough</w:t>
            </w:r>
          </w:p>
          <w:p w14:paraId="55793D9A" w14:textId="6438112B" w:rsidR="00230890" w:rsidRDefault="002A2D9C" w:rsidP="00D42199">
            <w:r>
              <w:t>Blake</w:t>
            </w:r>
          </w:p>
        </w:tc>
        <w:tc>
          <w:tcPr>
            <w:tcW w:w="2126" w:type="dxa"/>
          </w:tcPr>
          <w:p w14:paraId="273D2D57" w14:textId="77777777" w:rsidR="00230890" w:rsidRPr="00914BA4" w:rsidRDefault="00230890" w:rsidP="00D42199">
            <w:pPr>
              <w:rPr>
                <w:b/>
              </w:rPr>
            </w:pPr>
            <w:r w:rsidRPr="00914BA4">
              <w:rPr>
                <w:b/>
              </w:rPr>
              <w:t>Sexual Offending</w:t>
            </w:r>
          </w:p>
          <w:p w14:paraId="710127C3" w14:textId="77777777" w:rsidR="00230890" w:rsidRDefault="00230890" w:rsidP="00D42199">
            <w:proofErr w:type="spellStart"/>
            <w:r>
              <w:t>Fisico</w:t>
            </w:r>
            <w:proofErr w:type="spellEnd"/>
          </w:p>
          <w:p w14:paraId="545F56C7" w14:textId="77777777" w:rsidR="00230890" w:rsidRDefault="00230890" w:rsidP="00D42199">
            <w:proofErr w:type="spellStart"/>
            <w:r>
              <w:t>Karasavva</w:t>
            </w:r>
            <w:proofErr w:type="spellEnd"/>
          </w:p>
          <w:p w14:paraId="689102B5" w14:textId="77777777" w:rsidR="00230890" w:rsidRDefault="00230890" w:rsidP="00D42199">
            <w:proofErr w:type="spellStart"/>
            <w:r>
              <w:t>Karasavva</w:t>
            </w:r>
            <w:proofErr w:type="spellEnd"/>
          </w:p>
          <w:p w14:paraId="1E21C19B" w14:textId="77777777" w:rsidR="00230890" w:rsidRDefault="00230890" w:rsidP="00D42199">
            <w:proofErr w:type="spellStart"/>
            <w:r>
              <w:t>Swanek</w:t>
            </w:r>
            <w:proofErr w:type="spellEnd"/>
          </w:p>
          <w:p w14:paraId="100D27B6" w14:textId="77777777" w:rsidR="00230890" w:rsidRDefault="00230890" w:rsidP="00D42199">
            <w:r>
              <w:t>Roche</w:t>
            </w:r>
          </w:p>
        </w:tc>
        <w:tc>
          <w:tcPr>
            <w:tcW w:w="2126" w:type="dxa"/>
          </w:tcPr>
          <w:p w14:paraId="63B920C5" w14:textId="77777777" w:rsidR="00230890" w:rsidRPr="00914BA4" w:rsidRDefault="00230890" w:rsidP="00D42199">
            <w:pPr>
              <w:rPr>
                <w:b/>
              </w:rPr>
            </w:pPr>
          </w:p>
        </w:tc>
      </w:tr>
      <w:tr w:rsidR="00230890" w14:paraId="6CC1A774" w14:textId="77777777" w:rsidTr="00907959">
        <w:tc>
          <w:tcPr>
            <w:tcW w:w="1135" w:type="dxa"/>
          </w:tcPr>
          <w:p w14:paraId="377A01A9" w14:textId="77777777" w:rsidR="00230890" w:rsidRDefault="00230890" w:rsidP="00D42199">
            <w:r>
              <w:t>1:00pm</w:t>
            </w:r>
          </w:p>
          <w:p w14:paraId="1F9767CC" w14:textId="472099D3" w:rsidR="00E11CBC" w:rsidRDefault="000E012B" w:rsidP="00D42199">
            <w:r>
              <w:t>EDT</w:t>
            </w:r>
          </w:p>
        </w:tc>
        <w:tc>
          <w:tcPr>
            <w:tcW w:w="2977" w:type="dxa"/>
          </w:tcPr>
          <w:p w14:paraId="0E75B83B" w14:textId="77777777" w:rsidR="00230890" w:rsidRPr="00914BA4" w:rsidRDefault="00230890" w:rsidP="00D42199">
            <w:pPr>
              <w:rPr>
                <w:b/>
              </w:rPr>
            </w:pPr>
            <w:r w:rsidRPr="00914BA4">
              <w:rPr>
                <w:b/>
              </w:rPr>
              <w:t>Investigative Interviewing</w:t>
            </w:r>
          </w:p>
          <w:p w14:paraId="55296EF9" w14:textId="77777777" w:rsidR="00230890" w:rsidRDefault="00230890" w:rsidP="00D42199">
            <w:r>
              <w:t>McArthur</w:t>
            </w:r>
          </w:p>
          <w:p w14:paraId="3193217F" w14:textId="77777777" w:rsidR="00230890" w:rsidRDefault="00230890" w:rsidP="00D42199">
            <w:r>
              <w:t>Fallon</w:t>
            </w:r>
          </w:p>
          <w:p w14:paraId="7478D336" w14:textId="77777777" w:rsidR="00230890" w:rsidRDefault="00230890" w:rsidP="00D42199">
            <w:r>
              <w:t>Han</w:t>
            </w:r>
          </w:p>
          <w:p w14:paraId="5A4BA2CC" w14:textId="77777777" w:rsidR="00230890" w:rsidRDefault="00230890" w:rsidP="00D42199">
            <w:r>
              <w:t>Wolfs</w:t>
            </w:r>
          </w:p>
          <w:p w14:paraId="22B14068" w14:textId="77777777" w:rsidR="00230890" w:rsidRDefault="00230890" w:rsidP="00D42199">
            <w:r>
              <w:t>Rodriguez Steen</w:t>
            </w:r>
          </w:p>
          <w:p w14:paraId="05009686" w14:textId="77777777" w:rsidR="00230890" w:rsidRDefault="00230890" w:rsidP="00D42199"/>
        </w:tc>
        <w:tc>
          <w:tcPr>
            <w:tcW w:w="2410" w:type="dxa"/>
          </w:tcPr>
          <w:p w14:paraId="029B43C3" w14:textId="77777777" w:rsidR="00230890" w:rsidRPr="00914BA4" w:rsidRDefault="00230890" w:rsidP="00D42199">
            <w:pPr>
              <w:rPr>
                <w:b/>
              </w:rPr>
            </w:pPr>
            <w:r w:rsidRPr="00914BA4">
              <w:rPr>
                <w:b/>
              </w:rPr>
              <w:t>Wrongfully Convicted &amp; the Criminal Justice System</w:t>
            </w:r>
          </w:p>
          <w:p w14:paraId="19834258" w14:textId="77777777" w:rsidR="00230890" w:rsidRDefault="00230890" w:rsidP="00D42199">
            <w:r>
              <w:t>Hamilton</w:t>
            </w:r>
          </w:p>
          <w:p w14:paraId="5B94EDC8" w14:textId="77777777" w:rsidR="00230890" w:rsidRDefault="00230890" w:rsidP="00D42199">
            <w:r>
              <w:t>Henry</w:t>
            </w:r>
          </w:p>
          <w:p w14:paraId="7B72EAE4" w14:textId="77777777" w:rsidR="00230890" w:rsidRDefault="00230890" w:rsidP="00D42199">
            <w:r>
              <w:t>Cardoso</w:t>
            </w:r>
          </w:p>
          <w:p w14:paraId="02AA39D9" w14:textId="77777777" w:rsidR="00230890" w:rsidRDefault="00230890" w:rsidP="00D42199">
            <w:proofErr w:type="spellStart"/>
            <w:r>
              <w:t>Zidenberg</w:t>
            </w:r>
            <w:proofErr w:type="spellEnd"/>
          </w:p>
          <w:p w14:paraId="5779E79D" w14:textId="77777777" w:rsidR="00230890" w:rsidRDefault="00230890" w:rsidP="00D42199">
            <w:r>
              <w:t>Hyland</w:t>
            </w:r>
          </w:p>
        </w:tc>
        <w:tc>
          <w:tcPr>
            <w:tcW w:w="2126" w:type="dxa"/>
          </w:tcPr>
          <w:p w14:paraId="7AB74B33" w14:textId="77777777" w:rsidR="00230890" w:rsidRPr="00914BA4" w:rsidRDefault="00230890" w:rsidP="00D42199">
            <w:pPr>
              <w:rPr>
                <w:b/>
              </w:rPr>
            </w:pPr>
            <w:r w:rsidRPr="00914BA4">
              <w:rPr>
                <w:b/>
              </w:rPr>
              <w:t>Sexual Offending &amp; Risk Assessment</w:t>
            </w:r>
          </w:p>
          <w:p w14:paraId="64CCDA36" w14:textId="77777777" w:rsidR="00230890" w:rsidRDefault="00230890" w:rsidP="00D42199">
            <w:r>
              <w:t>Jamer</w:t>
            </w:r>
          </w:p>
          <w:p w14:paraId="21DC3F08" w14:textId="77777777" w:rsidR="00230890" w:rsidRDefault="00230890" w:rsidP="00D42199">
            <w:r>
              <w:t>Faitakis</w:t>
            </w:r>
          </w:p>
          <w:p w14:paraId="196AE196" w14:textId="77777777" w:rsidR="00230890" w:rsidRDefault="00230890" w:rsidP="00D42199">
            <w:r>
              <w:t>Burgess</w:t>
            </w:r>
          </w:p>
          <w:p w14:paraId="345CFC81" w14:textId="77777777" w:rsidR="00230890" w:rsidRDefault="00230890" w:rsidP="00D42199">
            <w:r>
              <w:t>Sparks</w:t>
            </w:r>
          </w:p>
          <w:p w14:paraId="6E4F9F80" w14:textId="77777777" w:rsidR="00230890" w:rsidRDefault="00230890" w:rsidP="00D42199">
            <w:r>
              <w:t>Goodwin</w:t>
            </w:r>
          </w:p>
          <w:p w14:paraId="7FA6EC01" w14:textId="77777777" w:rsidR="00230890" w:rsidRDefault="00230890" w:rsidP="00D42199"/>
        </w:tc>
        <w:tc>
          <w:tcPr>
            <w:tcW w:w="2126" w:type="dxa"/>
          </w:tcPr>
          <w:p w14:paraId="41B8E1F7" w14:textId="77777777" w:rsidR="00230890" w:rsidRPr="00914BA4" w:rsidRDefault="00230890" w:rsidP="00D42199">
            <w:pPr>
              <w:rPr>
                <w:b/>
              </w:rPr>
            </w:pPr>
          </w:p>
        </w:tc>
      </w:tr>
      <w:tr w:rsidR="00883CC7" w14:paraId="3577FE1E" w14:textId="77777777" w:rsidTr="00D42199">
        <w:tc>
          <w:tcPr>
            <w:tcW w:w="1135" w:type="dxa"/>
          </w:tcPr>
          <w:p w14:paraId="36410AB8" w14:textId="77777777" w:rsidR="00883CC7" w:rsidRDefault="00883CC7" w:rsidP="00D42199">
            <w:r>
              <w:t>2:00pm</w:t>
            </w:r>
          </w:p>
          <w:p w14:paraId="5C420E77" w14:textId="4AE8433A" w:rsidR="00E11CBC" w:rsidRDefault="000E012B" w:rsidP="00D42199">
            <w:r>
              <w:t>ED</w:t>
            </w:r>
            <w:r w:rsidR="00E11CBC">
              <w:t>T</w:t>
            </w:r>
          </w:p>
        </w:tc>
        <w:tc>
          <w:tcPr>
            <w:tcW w:w="9639" w:type="dxa"/>
            <w:gridSpan w:val="4"/>
          </w:tcPr>
          <w:p w14:paraId="1644B4B6" w14:textId="77777777" w:rsidR="00883CC7" w:rsidRDefault="00883CC7" w:rsidP="00883CC7">
            <w:pPr>
              <w:jc w:val="center"/>
              <w:rPr>
                <w:b/>
              </w:rPr>
            </w:pPr>
            <w:r>
              <w:rPr>
                <w:b/>
              </w:rPr>
              <w:t xml:space="preserve">ROOM 1: </w:t>
            </w:r>
            <w:r w:rsidRPr="000E1CDD">
              <w:rPr>
                <w:b/>
              </w:rPr>
              <w:t>Keynote #2</w:t>
            </w:r>
          </w:p>
          <w:p w14:paraId="18F23742" w14:textId="19420EF6" w:rsidR="00883CC7" w:rsidRPr="000E1CDD" w:rsidRDefault="00883CC7" w:rsidP="00883CC7">
            <w:pPr>
              <w:jc w:val="center"/>
              <w:rPr>
                <w:b/>
                <w:lang w:val="en-US"/>
              </w:rPr>
            </w:pPr>
            <w:r>
              <w:rPr>
                <w:b/>
                <w:lang w:val="en-US"/>
              </w:rPr>
              <w:t>Detecting Deception during a P</w:t>
            </w:r>
            <w:r w:rsidRPr="000E1CDD">
              <w:rPr>
                <w:b/>
                <w:lang w:val="en-US"/>
              </w:rPr>
              <w:t>andemic</w:t>
            </w:r>
          </w:p>
          <w:p w14:paraId="59EB5DBD" w14:textId="1F3E9740" w:rsidR="00883CC7" w:rsidRDefault="00883CC7" w:rsidP="00883CC7">
            <w:pPr>
              <w:jc w:val="center"/>
            </w:pPr>
            <w:r>
              <w:t>Dr. Amy-May Leach</w:t>
            </w:r>
          </w:p>
        </w:tc>
      </w:tr>
      <w:tr w:rsidR="00883CC7" w14:paraId="6C713736" w14:textId="77777777" w:rsidTr="00907959">
        <w:tc>
          <w:tcPr>
            <w:tcW w:w="1135" w:type="dxa"/>
          </w:tcPr>
          <w:p w14:paraId="02BCE3B0" w14:textId="77777777" w:rsidR="00883CC7" w:rsidRDefault="00883CC7" w:rsidP="00D42199"/>
        </w:tc>
        <w:tc>
          <w:tcPr>
            <w:tcW w:w="2977" w:type="dxa"/>
          </w:tcPr>
          <w:p w14:paraId="23779342" w14:textId="32EFEC31" w:rsidR="00883CC7" w:rsidRPr="00883CC7" w:rsidRDefault="00883CC7" w:rsidP="00883CC7">
            <w:pPr>
              <w:jc w:val="center"/>
              <w:rPr>
                <w:b/>
              </w:rPr>
            </w:pPr>
            <w:r w:rsidRPr="00883CC7">
              <w:rPr>
                <w:b/>
              </w:rPr>
              <w:t>Room 1</w:t>
            </w:r>
          </w:p>
        </w:tc>
        <w:tc>
          <w:tcPr>
            <w:tcW w:w="2410" w:type="dxa"/>
          </w:tcPr>
          <w:p w14:paraId="3D5906EC" w14:textId="65C64BBB" w:rsidR="00883CC7" w:rsidRPr="00883CC7" w:rsidRDefault="00883CC7" w:rsidP="00883CC7">
            <w:pPr>
              <w:jc w:val="center"/>
              <w:rPr>
                <w:b/>
              </w:rPr>
            </w:pPr>
            <w:r w:rsidRPr="00883CC7">
              <w:rPr>
                <w:b/>
              </w:rPr>
              <w:t>Room 2</w:t>
            </w:r>
          </w:p>
        </w:tc>
        <w:tc>
          <w:tcPr>
            <w:tcW w:w="2126" w:type="dxa"/>
          </w:tcPr>
          <w:p w14:paraId="1B6B6234" w14:textId="28DE7BA7" w:rsidR="00883CC7" w:rsidRPr="00883CC7" w:rsidRDefault="00883CC7" w:rsidP="00883CC7">
            <w:pPr>
              <w:jc w:val="center"/>
              <w:rPr>
                <w:b/>
              </w:rPr>
            </w:pPr>
            <w:r w:rsidRPr="00883CC7">
              <w:rPr>
                <w:b/>
              </w:rPr>
              <w:t>Room 3</w:t>
            </w:r>
          </w:p>
        </w:tc>
        <w:tc>
          <w:tcPr>
            <w:tcW w:w="2126" w:type="dxa"/>
          </w:tcPr>
          <w:p w14:paraId="01A32FE6" w14:textId="089F45BB" w:rsidR="00883CC7" w:rsidRPr="00883CC7" w:rsidRDefault="00883CC7" w:rsidP="00883CC7">
            <w:pPr>
              <w:jc w:val="center"/>
              <w:rPr>
                <w:b/>
              </w:rPr>
            </w:pPr>
            <w:r w:rsidRPr="00883CC7">
              <w:rPr>
                <w:b/>
              </w:rPr>
              <w:t>Room 4</w:t>
            </w:r>
          </w:p>
        </w:tc>
      </w:tr>
      <w:tr w:rsidR="00230890" w14:paraId="3FDD73CA" w14:textId="77777777" w:rsidTr="00907959">
        <w:tc>
          <w:tcPr>
            <w:tcW w:w="1135" w:type="dxa"/>
          </w:tcPr>
          <w:p w14:paraId="05E3EE44" w14:textId="77777777" w:rsidR="00230890" w:rsidRDefault="00230890" w:rsidP="00D42199">
            <w:r>
              <w:t>2:45pm</w:t>
            </w:r>
          </w:p>
          <w:p w14:paraId="575C924C" w14:textId="608D0180" w:rsidR="00E11CBC" w:rsidRDefault="000E012B" w:rsidP="00D42199">
            <w:r>
              <w:t>EDT</w:t>
            </w:r>
          </w:p>
        </w:tc>
        <w:tc>
          <w:tcPr>
            <w:tcW w:w="2977" w:type="dxa"/>
          </w:tcPr>
          <w:p w14:paraId="15655FCE" w14:textId="77777777" w:rsidR="00230890" w:rsidRPr="00914BA4" w:rsidRDefault="00230890" w:rsidP="00D42199">
            <w:pPr>
              <w:rPr>
                <w:b/>
              </w:rPr>
            </w:pPr>
            <w:r w:rsidRPr="00914BA4">
              <w:rPr>
                <w:b/>
              </w:rPr>
              <w:t>Intimate Partner Violence &amp; Substance Use</w:t>
            </w:r>
          </w:p>
          <w:p w14:paraId="6D190E6A" w14:textId="77777777" w:rsidR="00230890" w:rsidRDefault="00230890" w:rsidP="00D42199">
            <w:r>
              <w:t>Beauregard</w:t>
            </w:r>
          </w:p>
          <w:p w14:paraId="754AFBA1" w14:textId="77777777" w:rsidR="00230890" w:rsidRDefault="00230890" w:rsidP="00D42199">
            <w:proofErr w:type="spellStart"/>
            <w:r>
              <w:t>Himmen</w:t>
            </w:r>
            <w:proofErr w:type="spellEnd"/>
          </w:p>
          <w:p w14:paraId="58A44AE5" w14:textId="77777777" w:rsidR="00230890" w:rsidRDefault="00230890" w:rsidP="00D42199">
            <w:proofErr w:type="spellStart"/>
            <w:r>
              <w:t>Gryshchuk</w:t>
            </w:r>
            <w:proofErr w:type="spellEnd"/>
          </w:p>
          <w:p w14:paraId="31DA1353" w14:textId="77777777" w:rsidR="00230890" w:rsidRDefault="00230890" w:rsidP="00D42199">
            <w:r>
              <w:t>Hassan</w:t>
            </w:r>
          </w:p>
        </w:tc>
        <w:tc>
          <w:tcPr>
            <w:tcW w:w="2410" w:type="dxa"/>
          </w:tcPr>
          <w:p w14:paraId="162432B8" w14:textId="77777777" w:rsidR="00230890" w:rsidRPr="00914BA4" w:rsidRDefault="00230890" w:rsidP="00D42199">
            <w:pPr>
              <w:rPr>
                <w:b/>
              </w:rPr>
            </w:pPr>
            <w:r w:rsidRPr="00914BA4">
              <w:rPr>
                <w:b/>
              </w:rPr>
              <w:t>Victims</w:t>
            </w:r>
          </w:p>
          <w:p w14:paraId="05BA6EFA" w14:textId="77777777" w:rsidR="00230890" w:rsidRDefault="00230890" w:rsidP="00D42199">
            <w:r>
              <w:t>Le Page</w:t>
            </w:r>
          </w:p>
          <w:p w14:paraId="5C400DCA" w14:textId="77777777" w:rsidR="00230890" w:rsidRDefault="00230890" w:rsidP="00D42199">
            <w:r>
              <w:t>Le Page</w:t>
            </w:r>
          </w:p>
          <w:p w14:paraId="205DD53A" w14:textId="77777777" w:rsidR="00230890" w:rsidRDefault="00230890" w:rsidP="00D42199">
            <w:r>
              <w:t>Dufour</w:t>
            </w:r>
          </w:p>
          <w:p w14:paraId="4AC9D98D" w14:textId="77777777" w:rsidR="00230890" w:rsidRDefault="00230890" w:rsidP="00D42199">
            <w:r>
              <w:t>Dufour</w:t>
            </w:r>
          </w:p>
        </w:tc>
        <w:tc>
          <w:tcPr>
            <w:tcW w:w="2126" w:type="dxa"/>
          </w:tcPr>
          <w:p w14:paraId="3CABDB00" w14:textId="3D3EE89B" w:rsidR="00230890" w:rsidRPr="00AC5E6E" w:rsidRDefault="00230890" w:rsidP="00D42199">
            <w:pPr>
              <w:rPr>
                <w:b/>
              </w:rPr>
            </w:pPr>
            <w:r w:rsidRPr="00AC5E6E">
              <w:rPr>
                <w:b/>
              </w:rPr>
              <w:t xml:space="preserve">Juries </w:t>
            </w:r>
            <w:r w:rsidR="00AC5E6E" w:rsidRPr="00AC5E6E">
              <w:rPr>
                <w:b/>
              </w:rPr>
              <w:t>and Public Perceptions of Legal Issues</w:t>
            </w:r>
          </w:p>
          <w:p w14:paraId="27FD749B" w14:textId="77777777" w:rsidR="00230890" w:rsidRDefault="00230890" w:rsidP="00D42199">
            <w:proofErr w:type="spellStart"/>
            <w:r w:rsidRPr="00AC5E6E">
              <w:t>Belyea</w:t>
            </w:r>
            <w:proofErr w:type="spellEnd"/>
          </w:p>
          <w:p w14:paraId="416F1D79" w14:textId="77777777" w:rsidR="00230890" w:rsidRDefault="00230890" w:rsidP="00D42199">
            <w:proofErr w:type="spellStart"/>
            <w:r>
              <w:t>Starosta</w:t>
            </w:r>
            <w:proofErr w:type="spellEnd"/>
          </w:p>
          <w:p w14:paraId="5ECA8984" w14:textId="77777777" w:rsidR="00230890" w:rsidRDefault="00230890" w:rsidP="00D42199">
            <w:r>
              <w:t>Rodriguez Steen</w:t>
            </w:r>
          </w:p>
          <w:p w14:paraId="1B0A6FA3" w14:textId="77777777" w:rsidR="00230890" w:rsidRDefault="00230890" w:rsidP="00D42199">
            <w:r>
              <w:t>Krebs</w:t>
            </w:r>
          </w:p>
        </w:tc>
        <w:tc>
          <w:tcPr>
            <w:tcW w:w="2126" w:type="dxa"/>
          </w:tcPr>
          <w:p w14:paraId="7A697C27" w14:textId="77777777" w:rsidR="00230890" w:rsidRDefault="00230890" w:rsidP="00D42199">
            <w:pPr>
              <w:rPr>
                <w:b/>
              </w:rPr>
            </w:pPr>
            <w:r>
              <w:rPr>
                <w:b/>
              </w:rPr>
              <w:t>Psychopathy&amp; Sexual Abuse</w:t>
            </w:r>
          </w:p>
          <w:p w14:paraId="3BCCF05C" w14:textId="77777777" w:rsidR="00230890" w:rsidRDefault="00230890" w:rsidP="00D42199">
            <w:proofErr w:type="spellStart"/>
            <w:r w:rsidRPr="003C649E">
              <w:t>Talarczyk</w:t>
            </w:r>
            <w:proofErr w:type="spellEnd"/>
          </w:p>
          <w:p w14:paraId="402DCD91" w14:textId="77777777" w:rsidR="00230890" w:rsidRPr="003C649E" w:rsidRDefault="00230890" w:rsidP="00D42199">
            <w:pPr>
              <w:rPr>
                <w:rFonts w:cstheme="minorHAnsi"/>
                <w:sz w:val="20"/>
              </w:rPr>
            </w:pPr>
            <w:proofErr w:type="spellStart"/>
            <w:r w:rsidRPr="003C649E">
              <w:rPr>
                <w:rFonts w:eastAsia="Times New Roman" w:cstheme="minorHAnsi"/>
                <w:szCs w:val="24"/>
              </w:rPr>
              <w:t>Tkatchyk</w:t>
            </w:r>
            <w:proofErr w:type="spellEnd"/>
          </w:p>
          <w:p w14:paraId="38340CD7" w14:textId="77777777" w:rsidR="00230890" w:rsidRPr="003C649E" w:rsidRDefault="00230890" w:rsidP="00D42199">
            <w:r>
              <w:t>Roberts</w:t>
            </w:r>
          </w:p>
        </w:tc>
      </w:tr>
      <w:tr w:rsidR="00883CC7" w14:paraId="05CE9043" w14:textId="77777777" w:rsidTr="00E35936">
        <w:trPr>
          <w:trHeight w:val="850"/>
        </w:trPr>
        <w:tc>
          <w:tcPr>
            <w:tcW w:w="1135" w:type="dxa"/>
          </w:tcPr>
          <w:p w14:paraId="1C5A79B3" w14:textId="77777777" w:rsidR="00883CC7" w:rsidRDefault="00883CC7" w:rsidP="00D42199">
            <w:r>
              <w:t>3:30pm</w:t>
            </w:r>
          </w:p>
          <w:p w14:paraId="2DAFE480" w14:textId="366D0033" w:rsidR="00E11CBC" w:rsidRDefault="000E012B" w:rsidP="00D42199">
            <w:r>
              <w:t>EDT</w:t>
            </w:r>
          </w:p>
        </w:tc>
        <w:tc>
          <w:tcPr>
            <w:tcW w:w="9639" w:type="dxa"/>
            <w:gridSpan w:val="4"/>
          </w:tcPr>
          <w:p w14:paraId="1DEF27F7" w14:textId="77777777" w:rsidR="00883CC7" w:rsidRDefault="00883CC7" w:rsidP="00883CC7">
            <w:pPr>
              <w:jc w:val="center"/>
              <w:rPr>
                <w:b/>
              </w:rPr>
            </w:pPr>
            <w:r>
              <w:rPr>
                <w:b/>
              </w:rPr>
              <w:t xml:space="preserve">ROOM 1: </w:t>
            </w:r>
            <w:r w:rsidRPr="000E1CDD">
              <w:rPr>
                <w:b/>
              </w:rPr>
              <w:t>Keynote #3</w:t>
            </w:r>
          </w:p>
          <w:p w14:paraId="2A5A394C" w14:textId="02D419D1" w:rsidR="00883CC7" w:rsidRPr="000E1CDD" w:rsidRDefault="00883CC7" w:rsidP="00883CC7">
            <w:pPr>
              <w:jc w:val="center"/>
              <w:rPr>
                <w:b/>
                <w:color w:val="000000"/>
              </w:rPr>
            </w:pPr>
            <w:r w:rsidRPr="000E1CDD">
              <w:rPr>
                <w:b/>
                <w:color w:val="000000"/>
              </w:rPr>
              <w:t>What Do We Know About Online Sexual Offending?</w:t>
            </w:r>
          </w:p>
          <w:p w14:paraId="48D3F0ED" w14:textId="6254E75B" w:rsidR="00883CC7" w:rsidRDefault="00883CC7" w:rsidP="00883CC7">
            <w:pPr>
              <w:jc w:val="center"/>
            </w:pPr>
            <w:r w:rsidRPr="000E1CDD">
              <w:t>Dr. Michael Seto</w:t>
            </w:r>
          </w:p>
        </w:tc>
      </w:tr>
      <w:tr w:rsidR="00883CC7" w14:paraId="758AE949" w14:textId="77777777" w:rsidTr="00D42199">
        <w:trPr>
          <w:trHeight w:val="344"/>
        </w:trPr>
        <w:tc>
          <w:tcPr>
            <w:tcW w:w="1135" w:type="dxa"/>
          </w:tcPr>
          <w:p w14:paraId="7AF970A2" w14:textId="77777777" w:rsidR="00883CC7" w:rsidRDefault="00883CC7" w:rsidP="00D42199">
            <w:r>
              <w:t>4:15pm</w:t>
            </w:r>
          </w:p>
          <w:p w14:paraId="60811DD9" w14:textId="660FDE8D" w:rsidR="00E11CBC" w:rsidRDefault="000E012B" w:rsidP="00D42199">
            <w:r>
              <w:t>EDT</w:t>
            </w:r>
          </w:p>
        </w:tc>
        <w:tc>
          <w:tcPr>
            <w:tcW w:w="9639" w:type="dxa"/>
            <w:gridSpan w:val="4"/>
          </w:tcPr>
          <w:p w14:paraId="1B53B672" w14:textId="726D6BCD" w:rsidR="0044095A" w:rsidRDefault="00883CC7" w:rsidP="00883CC7">
            <w:pPr>
              <w:jc w:val="center"/>
            </w:pPr>
            <w:r>
              <w:t>Closing Remarks</w:t>
            </w:r>
          </w:p>
          <w:p w14:paraId="3F4E05D3" w14:textId="77777777" w:rsidR="0044095A" w:rsidRPr="0044095A" w:rsidRDefault="0044095A" w:rsidP="0044095A">
            <w:pPr>
              <w:jc w:val="center"/>
            </w:pPr>
          </w:p>
          <w:p w14:paraId="6ACD9CB1" w14:textId="63D00B4A" w:rsidR="00883CC7" w:rsidRPr="0044095A" w:rsidRDefault="00883CC7" w:rsidP="0044095A">
            <w:pPr>
              <w:jc w:val="center"/>
            </w:pPr>
          </w:p>
        </w:tc>
      </w:tr>
    </w:tbl>
    <w:p w14:paraId="58CB2A4C" w14:textId="0E67A661" w:rsidR="00230890" w:rsidRPr="00A71EC1" w:rsidRDefault="00230890" w:rsidP="00230890">
      <w:pPr>
        <w:jc w:val="center"/>
        <w:rPr>
          <w:b/>
          <w:sz w:val="32"/>
        </w:rPr>
      </w:pPr>
      <w:r w:rsidRPr="00A71EC1">
        <w:rPr>
          <w:b/>
          <w:sz w:val="32"/>
        </w:rPr>
        <w:lastRenderedPageBreak/>
        <w:t>Conference Program</w:t>
      </w:r>
    </w:p>
    <w:p w14:paraId="396692F5" w14:textId="2F2091EE" w:rsidR="00A71EC1" w:rsidRPr="00A71EC1" w:rsidRDefault="00A71EC1" w:rsidP="00230890">
      <w:pPr>
        <w:jc w:val="center"/>
        <w:rPr>
          <w:b/>
          <w:sz w:val="20"/>
        </w:rPr>
      </w:pPr>
      <w:r w:rsidRPr="00A71EC1">
        <w:rPr>
          <w:b/>
          <w:bCs/>
          <w:smallCaps/>
          <w:sz w:val="32"/>
          <w:szCs w:val="44"/>
        </w:rPr>
        <w:t>Friday, September 25, 2020</w:t>
      </w:r>
    </w:p>
    <w:p w14:paraId="05228D64" w14:textId="21DBFA30" w:rsidR="00230890" w:rsidRPr="00F82835" w:rsidRDefault="00230890" w:rsidP="00230890">
      <w:pPr>
        <w:rPr>
          <w:b/>
          <w:sz w:val="28"/>
        </w:rPr>
      </w:pPr>
      <w:r w:rsidRPr="00F82835">
        <w:rPr>
          <w:b/>
          <w:sz w:val="28"/>
        </w:rPr>
        <w:t>11:00am-12:00pm</w:t>
      </w:r>
      <w:r w:rsidR="00E11CBC">
        <w:rPr>
          <w:b/>
          <w:sz w:val="28"/>
        </w:rPr>
        <w:t xml:space="preserve"> </w:t>
      </w:r>
      <w:r w:rsidR="000E012B">
        <w:t>EDT</w:t>
      </w:r>
    </w:p>
    <w:p w14:paraId="1996D866" w14:textId="77777777" w:rsidR="00230890" w:rsidRPr="00F82835" w:rsidRDefault="00230890" w:rsidP="00230890">
      <w:pPr>
        <w:rPr>
          <w:b/>
          <w:sz w:val="28"/>
        </w:rPr>
      </w:pPr>
      <w:r w:rsidRPr="00F82835">
        <w:rPr>
          <w:b/>
          <w:sz w:val="28"/>
        </w:rPr>
        <w:t>Room 1: Welcome/Keynote Speaker</w:t>
      </w:r>
    </w:p>
    <w:p w14:paraId="4AF874D4" w14:textId="77777777" w:rsidR="00230890" w:rsidRPr="000E1CDD" w:rsidRDefault="00230890" w:rsidP="00230890">
      <w:pPr>
        <w:spacing w:after="0"/>
        <w:rPr>
          <w:b/>
          <w:sz w:val="24"/>
        </w:rPr>
      </w:pPr>
      <w:r w:rsidRPr="000E1CDD">
        <w:rPr>
          <w:b/>
          <w:sz w:val="24"/>
        </w:rPr>
        <w:t xml:space="preserve">Decolonizing the Court: </w:t>
      </w:r>
      <w:proofErr w:type="spellStart"/>
      <w:r w:rsidRPr="000E1CDD">
        <w:rPr>
          <w:b/>
          <w:sz w:val="24"/>
        </w:rPr>
        <w:t>Wagmatcook</w:t>
      </w:r>
      <w:proofErr w:type="spellEnd"/>
      <w:r w:rsidRPr="000E1CDD">
        <w:rPr>
          <w:b/>
          <w:sz w:val="24"/>
        </w:rPr>
        <w:t xml:space="preserve"> First Nation</w:t>
      </w:r>
    </w:p>
    <w:p w14:paraId="38A6D690" w14:textId="77777777" w:rsidR="00230890" w:rsidRPr="000E1CDD" w:rsidRDefault="00230890" w:rsidP="00230890">
      <w:pPr>
        <w:rPr>
          <w:i/>
          <w:sz w:val="24"/>
        </w:rPr>
      </w:pPr>
      <w:r w:rsidRPr="000E1CDD">
        <w:rPr>
          <w:i/>
          <w:sz w:val="24"/>
        </w:rPr>
        <w:t xml:space="preserve">Justice Laurie Halfpenny MacQuarrie, Nova Scotia Provincial Court Judge and Presiding Judge of the Donald Marshall Centre for Reconciliation &amp; Justice </w:t>
      </w:r>
    </w:p>
    <w:p w14:paraId="73821B37" w14:textId="288167FF" w:rsidR="00230890" w:rsidRPr="00F82835" w:rsidRDefault="00230890" w:rsidP="00230890">
      <w:pPr>
        <w:rPr>
          <w:b/>
          <w:sz w:val="28"/>
        </w:rPr>
      </w:pPr>
      <w:r w:rsidRPr="00F82835">
        <w:rPr>
          <w:b/>
          <w:sz w:val="28"/>
        </w:rPr>
        <w:t>12:00pm-1:00pm</w:t>
      </w:r>
      <w:r w:rsidR="00E11CBC">
        <w:rPr>
          <w:b/>
          <w:sz w:val="28"/>
        </w:rPr>
        <w:t xml:space="preserve"> </w:t>
      </w:r>
      <w:r w:rsidR="000E012B">
        <w:t>EDT</w:t>
      </w:r>
    </w:p>
    <w:p w14:paraId="615B0311" w14:textId="77777777" w:rsidR="00230890" w:rsidRPr="00F82835" w:rsidRDefault="00230890" w:rsidP="00230890">
      <w:pPr>
        <w:rPr>
          <w:b/>
          <w:sz w:val="28"/>
        </w:rPr>
      </w:pPr>
      <w:r w:rsidRPr="00F82835">
        <w:rPr>
          <w:b/>
          <w:sz w:val="28"/>
        </w:rPr>
        <w:t>Room 1: Credibility</w:t>
      </w:r>
    </w:p>
    <w:p w14:paraId="7B918734" w14:textId="77777777" w:rsidR="00230890" w:rsidRPr="009E143F" w:rsidRDefault="00230890" w:rsidP="00230890">
      <w:pPr>
        <w:spacing w:after="0" w:line="240" w:lineRule="auto"/>
        <w:rPr>
          <w:rFonts w:ascii="Calibri" w:eastAsia="Times New Roman" w:hAnsi="Calibri" w:cs="Calibri"/>
          <w:b/>
          <w:color w:val="000000"/>
          <w:lang w:eastAsia="en-CA"/>
        </w:rPr>
      </w:pPr>
      <w:r w:rsidRPr="009E143F">
        <w:rPr>
          <w:rFonts w:ascii="Calibri" w:eastAsia="Times New Roman" w:hAnsi="Calibri" w:cs="Calibri"/>
          <w:b/>
          <w:color w:val="000000"/>
          <w:lang w:eastAsia="en-CA"/>
        </w:rPr>
        <w:t xml:space="preserve">The </w:t>
      </w:r>
      <w:r>
        <w:rPr>
          <w:rFonts w:ascii="Calibri" w:eastAsia="Times New Roman" w:hAnsi="Calibri" w:cs="Calibri"/>
          <w:b/>
          <w:color w:val="000000"/>
          <w:lang w:eastAsia="en-CA"/>
        </w:rPr>
        <w:t>D</w:t>
      </w:r>
      <w:r w:rsidRPr="009E143F">
        <w:rPr>
          <w:rFonts w:ascii="Calibri" w:eastAsia="Times New Roman" w:hAnsi="Calibri" w:cs="Calibri"/>
          <w:b/>
          <w:color w:val="000000"/>
          <w:lang w:eastAsia="en-CA"/>
        </w:rPr>
        <w:t xml:space="preserve">ifference is in the </w:t>
      </w:r>
      <w:r>
        <w:rPr>
          <w:rFonts w:ascii="Calibri" w:eastAsia="Times New Roman" w:hAnsi="Calibri" w:cs="Calibri"/>
          <w:b/>
          <w:color w:val="000000"/>
          <w:lang w:eastAsia="en-CA"/>
        </w:rPr>
        <w:t>D</w:t>
      </w:r>
      <w:r w:rsidRPr="009E143F">
        <w:rPr>
          <w:rFonts w:ascii="Calibri" w:eastAsia="Times New Roman" w:hAnsi="Calibri" w:cs="Calibri"/>
          <w:b/>
          <w:color w:val="000000"/>
          <w:lang w:eastAsia="en-CA"/>
        </w:rPr>
        <w:t xml:space="preserve">etails: An </w:t>
      </w:r>
      <w:r>
        <w:rPr>
          <w:rFonts w:ascii="Calibri" w:eastAsia="Times New Roman" w:hAnsi="Calibri" w:cs="Calibri"/>
          <w:b/>
          <w:color w:val="000000"/>
          <w:lang w:eastAsia="en-CA"/>
        </w:rPr>
        <w:t>E</w:t>
      </w:r>
      <w:r w:rsidRPr="009E143F">
        <w:rPr>
          <w:rFonts w:ascii="Calibri" w:eastAsia="Times New Roman" w:hAnsi="Calibri" w:cs="Calibri"/>
          <w:b/>
          <w:color w:val="000000"/>
          <w:lang w:eastAsia="en-CA"/>
        </w:rPr>
        <w:t xml:space="preserve">xamination of </w:t>
      </w:r>
      <w:r>
        <w:rPr>
          <w:rFonts w:ascii="Calibri" w:eastAsia="Times New Roman" w:hAnsi="Calibri" w:cs="Calibri"/>
          <w:b/>
          <w:color w:val="000000"/>
          <w:lang w:eastAsia="en-CA"/>
        </w:rPr>
        <w:t>L</w:t>
      </w:r>
      <w:r w:rsidRPr="009E143F">
        <w:rPr>
          <w:rFonts w:ascii="Calibri" w:eastAsia="Times New Roman" w:hAnsi="Calibri" w:cs="Calibri"/>
          <w:b/>
          <w:color w:val="000000"/>
          <w:lang w:eastAsia="en-CA"/>
        </w:rPr>
        <w:t>ie-telle</w:t>
      </w:r>
      <w:r>
        <w:rPr>
          <w:rFonts w:ascii="Calibri" w:eastAsia="Times New Roman" w:hAnsi="Calibri" w:cs="Calibri"/>
          <w:b/>
          <w:color w:val="000000"/>
          <w:lang w:eastAsia="en-CA"/>
        </w:rPr>
        <w:t>rs' and Truth-tellers' Accounts</w:t>
      </w:r>
    </w:p>
    <w:p w14:paraId="18FCC28A" w14:textId="08736D05" w:rsidR="00230890" w:rsidRDefault="00230890" w:rsidP="00230890">
      <w:pPr>
        <w:rPr>
          <w:i/>
        </w:rPr>
      </w:pPr>
      <w:r w:rsidRPr="009E143F">
        <w:rPr>
          <w:i/>
        </w:rPr>
        <w:t>Elizabeth Elliot</w:t>
      </w:r>
      <w:r w:rsidR="00E33CA6">
        <w:rPr>
          <w:i/>
        </w:rPr>
        <w:t>t</w:t>
      </w:r>
      <w:r w:rsidRPr="009E143F">
        <w:rPr>
          <w:i/>
        </w:rPr>
        <w:t>, Ontario Tech University; Amy-May Leach, Ontario Tech University</w:t>
      </w:r>
    </w:p>
    <w:p w14:paraId="33BFEA4C" w14:textId="77777777" w:rsidR="00230890" w:rsidRPr="009E143F" w:rsidRDefault="00230890" w:rsidP="00230890">
      <w:pPr>
        <w:spacing w:after="0" w:line="240" w:lineRule="auto"/>
        <w:rPr>
          <w:rFonts w:ascii="Calibri" w:eastAsia="Times New Roman" w:hAnsi="Calibri" w:cs="Calibri"/>
          <w:b/>
          <w:color w:val="000000"/>
          <w:lang w:eastAsia="en-CA"/>
        </w:rPr>
      </w:pPr>
      <w:r w:rsidRPr="009E143F">
        <w:rPr>
          <w:rFonts w:ascii="Calibri" w:eastAsia="Times New Roman" w:hAnsi="Calibri" w:cs="Calibri"/>
          <w:b/>
          <w:color w:val="000000"/>
          <w:lang w:eastAsia="en-CA"/>
        </w:rPr>
        <w:t>Observer Perceptions of Interviewee Speech during Deception detection</w:t>
      </w:r>
    </w:p>
    <w:p w14:paraId="648C27FE" w14:textId="4F2A173B" w:rsidR="00230890" w:rsidRDefault="00230890" w:rsidP="00230890">
      <w:pPr>
        <w:rPr>
          <w:i/>
        </w:rPr>
      </w:pPr>
      <w:r w:rsidRPr="009E143F">
        <w:rPr>
          <w:i/>
        </w:rPr>
        <w:t>Lyndsay R. Woolridge, Ontario Tech University; Amy-May Leach, Ontario Tech University; Elizabeth Elliot</w:t>
      </w:r>
      <w:r w:rsidR="00E33CA6">
        <w:rPr>
          <w:i/>
        </w:rPr>
        <w:t>t</w:t>
      </w:r>
      <w:r w:rsidRPr="009E143F">
        <w:rPr>
          <w:i/>
        </w:rPr>
        <w:t>, Ontario Tech University</w:t>
      </w:r>
    </w:p>
    <w:p w14:paraId="6FE738ED" w14:textId="77777777" w:rsidR="00230890" w:rsidRPr="009E143F" w:rsidRDefault="00230890" w:rsidP="00230890">
      <w:pPr>
        <w:spacing w:after="0" w:line="240" w:lineRule="auto"/>
        <w:rPr>
          <w:rFonts w:ascii="Calibri" w:eastAsia="Times New Roman" w:hAnsi="Calibri" w:cs="Calibri"/>
          <w:b/>
          <w:color w:val="000000"/>
          <w:lang w:eastAsia="en-CA"/>
        </w:rPr>
      </w:pPr>
      <w:r>
        <w:rPr>
          <w:rFonts w:ascii="Calibri" w:eastAsia="Times New Roman" w:hAnsi="Calibri" w:cs="Calibri"/>
          <w:b/>
          <w:color w:val="000000"/>
          <w:lang w:eastAsia="en-CA"/>
        </w:rPr>
        <w:t>Parents’ Perceptions of their C</w:t>
      </w:r>
      <w:r w:rsidRPr="009E143F">
        <w:rPr>
          <w:rFonts w:ascii="Calibri" w:eastAsia="Times New Roman" w:hAnsi="Calibri" w:cs="Calibri"/>
          <w:b/>
          <w:color w:val="000000"/>
          <w:lang w:eastAsia="en-CA"/>
        </w:rPr>
        <w:t xml:space="preserve">hildren’s </w:t>
      </w:r>
      <w:r>
        <w:rPr>
          <w:rFonts w:ascii="Calibri" w:eastAsia="Times New Roman" w:hAnsi="Calibri" w:cs="Calibri"/>
          <w:b/>
          <w:color w:val="000000"/>
          <w:lang w:eastAsia="en-CA"/>
        </w:rPr>
        <w:t>Lie Telling in the Context of Sibling R</w:t>
      </w:r>
      <w:r w:rsidRPr="009E143F">
        <w:rPr>
          <w:rFonts w:ascii="Calibri" w:eastAsia="Times New Roman" w:hAnsi="Calibri" w:cs="Calibri"/>
          <w:b/>
          <w:color w:val="000000"/>
          <w:lang w:eastAsia="en-CA"/>
        </w:rPr>
        <w:t>elationships</w:t>
      </w:r>
    </w:p>
    <w:p w14:paraId="147FCD64" w14:textId="77777777" w:rsidR="00230890" w:rsidRPr="00574AB4" w:rsidRDefault="00230890" w:rsidP="00230890">
      <w:pPr>
        <w:rPr>
          <w:i/>
        </w:rPr>
      </w:pPr>
      <w:r w:rsidRPr="00574AB4">
        <w:rPr>
          <w:i/>
        </w:rPr>
        <w:t xml:space="preserve">Daniella </w:t>
      </w:r>
      <w:proofErr w:type="spellStart"/>
      <w:r w:rsidRPr="00574AB4">
        <w:rPr>
          <w:i/>
        </w:rPr>
        <w:t>Filoso</w:t>
      </w:r>
      <w:proofErr w:type="spellEnd"/>
      <w:r w:rsidRPr="00574AB4">
        <w:rPr>
          <w:i/>
        </w:rPr>
        <w:t>, Ontario Tech University; Lindsay C. Malloy, Ontario Tech University</w:t>
      </w:r>
    </w:p>
    <w:p w14:paraId="05F74162" w14:textId="77777777" w:rsidR="00230890" w:rsidRPr="00F82835" w:rsidRDefault="00230890" w:rsidP="00230890">
      <w:pPr>
        <w:spacing w:after="0" w:line="240" w:lineRule="auto"/>
        <w:rPr>
          <w:rFonts w:ascii="Calibri" w:eastAsia="Times New Roman" w:hAnsi="Calibri" w:cs="Calibri"/>
          <w:b/>
          <w:color w:val="000000"/>
          <w:lang w:eastAsia="en-CA"/>
        </w:rPr>
      </w:pPr>
      <w:r w:rsidRPr="00F82835">
        <w:rPr>
          <w:rFonts w:ascii="Calibri" w:eastAsia="Times New Roman" w:hAnsi="Calibri" w:cs="Calibri"/>
          <w:b/>
          <w:color w:val="000000"/>
          <w:lang w:eastAsia="en-CA"/>
        </w:rPr>
        <w:t>Exploring False and Exaggerated Responses on Self-Report Measures in the Context of Child Protection</w:t>
      </w:r>
    </w:p>
    <w:p w14:paraId="79940E16" w14:textId="77777777" w:rsidR="00230890" w:rsidRPr="00F82835" w:rsidRDefault="00230890" w:rsidP="00230890">
      <w:pPr>
        <w:rPr>
          <w:i/>
        </w:rPr>
      </w:pPr>
      <w:r w:rsidRPr="00F82835">
        <w:rPr>
          <w:i/>
        </w:rPr>
        <w:t>Colleen Robb, Carleton University; Robert Rowe, Kingston Health Sciences Centre</w:t>
      </w:r>
    </w:p>
    <w:p w14:paraId="3FED58C1" w14:textId="77777777" w:rsidR="00230890" w:rsidRPr="00574AB4" w:rsidRDefault="00230890" w:rsidP="00230890">
      <w:pPr>
        <w:spacing w:after="0" w:line="240" w:lineRule="auto"/>
        <w:rPr>
          <w:rFonts w:ascii="Calibri" w:eastAsia="Times New Roman" w:hAnsi="Calibri" w:cs="Calibri"/>
          <w:b/>
          <w:color w:val="000000"/>
          <w:lang w:eastAsia="en-CA"/>
        </w:rPr>
      </w:pPr>
      <w:r w:rsidRPr="00574AB4">
        <w:rPr>
          <w:rFonts w:ascii="Calibri" w:eastAsia="Times New Roman" w:hAnsi="Calibri" w:cs="Calibri"/>
          <w:b/>
          <w:color w:val="000000"/>
          <w:lang w:eastAsia="en-CA"/>
        </w:rPr>
        <w:t xml:space="preserve">Psychopathy and the Utility of Validity Indices in Detecting Overreporting and Underreporting on Self-Report Measures </w:t>
      </w:r>
    </w:p>
    <w:p w14:paraId="0F72BA36" w14:textId="77777777" w:rsidR="00230890" w:rsidRPr="00574AB4" w:rsidRDefault="00230890" w:rsidP="00230890">
      <w:pPr>
        <w:rPr>
          <w:i/>
        </w:rPr>
      </w:pPr>
      <w:r w:rsidRPr="00574AB4">
        <w:rPr>
          <w:i/>
        </w:rPr>
        <w:t>Ally Stevenson, Carleton University; Julie Blais, Dalhousie University</w:t>
      </w:r>
    </w:p>
    <w:p w14:paraId="3F5E51C7" w14:textId="77777777" w:rsidR="00230890" w:rsidRDefault="00230890" w:rsidP="00230890">
      <w:pPr>
        <w:rPr>
          <w:b/>
          <w:sz w:val="28"/>
          <w:szCs w:val="28"/>
        </w:rPr>
      </w:pPr>
      <w:r w:rsidRPr="00574AB4">
        <w:rPr>
          <w:b/>
          <w:sz w:val="28"/>
          <w:szCs w:val="28"/>
        </w:rPr>
        <w:t>Room 2: Policing</w:t>
      </w:r>
    </w:p>
    <w:p w14:paraId="207426EC" w14:textId="77777777" w:rsidR="00230890" w:rsidRPr="00574AB4" w:rsidRDefault="00230890" w:rsidP="00230890">
      <w:pPr>
        <w:spacing w:after="0" w:line="240" w:lineRule="auto"/>
        <w:rPr>
          <w:rFonts w:ascii="Calibri" w:eastAsia="Times New Roman" w:hAnsi="Calibri" w:cs="Calibri"/>
          <w:b/>
          <w:color w:val="000000"/>
          <w:lang w:eastAsia="en-CA"/>
        </w:rPr>
      </w:pPr>
      <w:r w:rsidRPr="00574AB4">
        <w:rPr>
          <w:rFonts w:ascii="Calibri" w:eastAsia="Times New Roman" w:hAnsi="Calibri" w:cs="Calibri"/>
          <w:b/>
          <w:color w:val="000000"/>
          <w:lang w:eastAsia="en-CA"/>
        </w:rPr>
        <w:t>Recommendations to Reduce stigma within Law-enforcement Settings</w:t>
      </w:r>
    </w:p>
    <w:p w14:paraId="2305E73B" w14:textId="77777777" w:rsidR="00230890" w:rsidRPr="00574AB4" w:rsidRDefault="00230890" w:rsidP="00230890">
      <w:pPr>
        <w:rPr>
          <w:i/>
        </w:rPr>
      </w:pPr>
      <w:r w:rsidRPr="00574AB4">
        <w:rPr>
          <w:i/>
        </w:rPr>
        <w:t xml:space="preserve">Peter </w:t>
      </w:r>
      <w:proofErr w:type="spellStart"/>
      <w:r w:rsidRPr="00574AB4">
        <w:rPr>
          <w:i/>
        </w:rPr>
        <w:t>Anto</w:t>
      </w:r>
      <w:proofErr w:type="spellEnd"/>
      <w:r w:rsidRPr="00574AB4">
        <w:rPr>
          <w:i/>
        </w:rPr>
        <w:t xml:space="preserve"> Johnson, University of Alberta, Antarctic Institute of Canada; John Christy Johnson, University of Alberta, Antarctic Institute of Canada; Austin </w:t>
      </w:r>
      <w:proofErr w:type="spellStart"/>
      <w:r w:rsidRPr="00574AB4">
        <w:rPr>
          <w:i/>
        </w:rPr>
        <w:t>Mardon</w:t>
      </w:r>
      <w:proofErr w:type="spellEnd"/>
      <w:r w:rsidRPr="00574AB4">
        <w:rPr>
          <w:i/>
        </w:rPr>
        <w:t>, University of Alberta, Antarctic Institute of Canada</w:t>
      </w:r>
    </w:p>
    <w:p w14:paraId="34847E74" w14:textId="77777777" w:rsidR="00230890" w:rsidRPr="00574AB4" w:rsidRDefault="00230890" w:rsidP="00230890">
      <w:pPr>
        <w:spacing w:after="0" w:line="240" w:lineRule="auto"/>
        <w:rPr>
          <w:rFonts w:ascii="Calibri" w:eastAsia="Times New Roman" w:hAnsi="Calibri" w:cs="Calibri"/>
          <w:b/>
          <w:color w:val="000000"/>
          <w:lang w:eastAsia="en-CA"/>
        </w:rPr>
      </w:pPr>
      <w:r w:rsidRPr="00574AB4">
        <w:rPr>
          <w:rFonts w:ascii="Calibri" w:eastAsia="Times New Roman" w:hAnsi="Calibri" w:cs="Calibri"/>
          <w:b/>
          <w:color w:val="000000"/>
          <w:lang w:eastAsia="en-CA"/>
        </w:rPr>
        <w:t>Police Interactions with Older Adults: Perspectives from Canadian Law Enforcement</w:t>
      </w:r>
    </w:p>
    <w:p w14:paraId="59F3EE92" w14:textId="77777777" w:rsidR="00230890" w:rsidRDefault="00230890" w:rsidP="00230890">
      <w:pPr>
        <w:rPr>
          <w:i/>
        </w:rPr>
      </w:pPr>
      <w:r w:rsidRPr="00574AB4">
        <w:rPr>
          <w:i/>
        </w:rPr>
        <w:t>Mark D. Snow, Ontario Tech University; Lindsay C. Malloy, Ontario Tech University; Sonja P. Brubacher, Griffith University; Kelly L. Warren, Grenfell Campus, Memorial University of Newfoundland</w:t>
      </w:r>
    </w:p>
    <w:p w14:paraId="7E144D59" w14:textId="77777777" w:rsidR="00230890" w:rsidRPr="00BE6793"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t>The Effect of Body-Worn Cameras on Citizens' Perceptions of a Civilizing Effect</w:t>
      </w:r>
    </w:p>
    <w:p w14:paraId="6BE84844" w14:textId="77777777" w:rsidR="00230890" w:rsidRPr="00BE6793" w:rsidRDefault="00230890" w:rsidP="00230890">
      <w:pPr>
        <w:rPr>
          <w:i/>
        </w:rPr>
      </w:pPr>
      <w:r w:rsidRPr="00BE6793">
        <w:rPr>
          <w:i/>
        </w:rPr>
        <w:t xml:space="preserve">Ryan </w:t>
      </w:r>
      <w:proofErr w:type="spellStart"/>
      <w:r w:rsidRPr="00BE6793">
        <w:rPr>
          <w:i/>
        </w:rPr>
        <w:t>Lahay</w:t>
      </w:r>
      <w:proofErr w:type="spellEnd"/>
      <w:r w:rsidRPr="00BE6793">
        <w:rPr>
          <w:i/>
        </w:rPr>
        <w:t>, Ontario Tech University; Alana Saulnier, Lakehead University</w:t>
      </w:r>
    </w:p>
    <w:p w14:paraId="49293923" w14:textId="77777777" w:rsidR="00230890" w:rsidRPr="00BE6793"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t>Does Mental Context Reinstatement Mitigate Retrieval Induced Forgetting in Eyewitnesses?</w:t>
      </w:r>
    </w:p>
    <w:p w14:paraId="4D81C4DD" w14:textId="77777777" w:rsidR="00230890" w:rsidRDefault="00230890" w:rsidP="00230890">
      <w:pPr>
        <w:rPr>
          <w:i/>
        </w:rPr>
      </w:pPr>
      <w:r w:rsidRPr="00BE6793">
        <w:rPr>
          <w:i/>
        </w:rPr>
        <w:t>Quintan Crough, Ontario Tech University; Joseph Eastwood, Ontario Tech University</w:t>
      </w:r>
    </w:p>
    <w:p w14:paraId="066A2143" w14:textId="77777777" w:rsidR="00230890" w:rsidRPr="00BE6793"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lastRenderedPageBreak/>
        <w:t xml:space="preserve">Give me </w:t>
      </w:r>
      <w:r>
        <w:rPr>
          <w:rFonts w:ascii="Calibri" w:eastAsia="Times New Roman" w:hAnsi="Calibri" w:cs="Calibri"/>
          <w:b/>
          <w:color w:val="000000"/>
          <w:lang w:eastAsia="en-CA"/>
        </w:rPr>
        <w:t>a Number: Evaluating the Effect of Disclosing the Number of Photos in Sequential Line-up I</w:t>
      </w:r>
      <w:r w:rsidRPr="00BE6793">
        <w:rPr>
          <w:rFonts w:ascii="Calibri" w:eastAsia="Times New Roman" w:hAnsi="Calibri" w:cs="Calibri"/>
          <w:b/>
          <w:color w:val="000000"/>
          <w:lang w:eastAsia="en-CA"/>
        </w:rPr>
        <w:t>nstructions on Eyewitness Identification Decisions</w:t>
      </w:r>
    </w:p>
    <w:p w14:paraId="308ACC0D" w14:textId="77777777" w:rsidR="00230890" w:rsidRPr="00BE6793" w:rsidRDefault="00230890" w:rsidP="00230890">
      <w:pPr>
        <w:rPr>
          <w:i/>
        </w:rPr>
      </w:pPr>
      <w:r w:rsidRPr="00BE6793">
        <w:rPr>
          <w:i/>
        </w:rPr>
        <w:t>Chelsea Blake, Ontario Tech University; Samantha J. Perry, Saint Mary’s University; Christina J. Connors, Ontario Tech University; Marc W. Patry, Saint Mary’s University; Joseph Eastwood, Ontario Tech University</w:t>
      </w:r>
    </w:p>
    <w:p w14:paraId="57C2D7DA" w14:textId="77777777" w:rsidR="00230890" w:rsidRPr="00BE6793" w:rsidRDefault="00230890" w:rsidP="00230890">
      <w:pPr>
        <w:rPr>
          <w:b/>
          <w:sz w:val="28"/>
          <w:szCs w:val="28"/>
        </w:rPr>
      </w:pPr>
      <w:r w:rsidRPr="00BE6793">
        <w:rPr>
          <w:b/>
          <w:sz w:val="28"/>
          <w:szCs w:val="28"/>
        </w:rPr>
        <w:t>Room 3: Sexual Offending</w:t>
      </w:r>
    </w:p>
    <w:p w14:paraId="68DFAAD2" w14:textId="77777777" w:rsidR="00230890" w:rsidRPr="00BE6793"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t>Dating Apps or Dating Traps? Investigating Experiences with Victimization and Perpetration Facilitated by Dating Apps</w:t>
      </w:r>
    </w:p>
    <w:p w14:paraId="67A93851" w14:textId="77777777" w:rsidR="00230890" w:rsidRDefault="00230890" w:rsidP="00230890">
      <w:pPr>
        <w:rPr>
          <w:i/>
        </w:rPr>
      </w:pPr>
      <w:r w:rsidRPr="00BE6793">
        <w:rPr>
          <w:i/>
        </w:rPr>
        <w:t xml:space="preserve">Rebecca </w:t>
      </w:r>
      <w:proofErr w:type="spellStart"/>
      <w:r w:rsidRPr="00BE6793">
        <w:rPr>
          <w:i/>
        </w:rPr>
        <w:t>Fisico</w:t>
      </w:r>
      <w:proofErr w:type="spellEnd"/>
      <w:r w:rsidRPr="00BE6793">
        <w:rPr>
          <w:i/>
        </w:rPr>
        <w:t>, Ontario Tech University; Leigh Harkins, Ontario Tech University</w:t>
      </w:r>
    </w:p>
    <w:p w14:paraId="61E26932" w14:textId="77777777" w:rsidR="00230890" w:rsidRPr="00BE6793" w:rsidRDefault="00230890" w:rsidP="00230890">
      <w:pPr>
        <w:spacing w:after="0" w:line="240" w:lineRule="auto"/>
        <w:rPr>
          <w:rFonts w:ascii="Calibri" w:eastAsia="Times New Roman" w:hAnsi="Calibri" w:cs="Calibri"/>
          <w:b/>
          <w:color w:val="000000"/>
          <w:lang w:eastAsia="en-CA"/>
        </w:rPr>
      </w:pPr>
      <w:proofErr w:type="spellStart"/>
      <w:r w:rsidRPr="00BE6793">
        <w:rPr>
          <w:rFonts w:ascii="Calibri" w:eastAsia="Times New Roman" w:hAnsi="Calibri" w:cs="Calibri"/>
          <w:b/>
          <w:color w:val="000000"/>
          <w:lang w:eastAsia="en-CA"/>
        </w:rPr>
        <w:t>iPredator</w:t>
      </w:r>
      <w:proofErr w:type="spellEnd"/>
      <w:r w:rsidRPr="00BE6793">
        <w:rPr>
          <w:rFonts w:ascii="Calibri" w:eastAsia="Times New Roman" w:hAnsi="Calibri" w:cs="Calibri"/>
          <w:b/>
          <w:color w:val="000000"/>
          <w:lang w:eastAsia="en-CA"/>
        </w:rPr>
        <w:t>: Predictors of Image-based Sexual Abuse Perpetration</w:t>
      </w:r>
    </w:p>
    <w:p w14:paraId="45EA80F9" w14:textId="77777777" w:rsidR="00230890" w:rsidRPr="00BE6793" w:rsidRDefault="00230890" w:rsidP="00230890">
      <w:pPr>
        <w:rPr>
          <w:i/>
        </w:rPr>
      </w:pPr>
      <w:proofErr w:type="spellStart"/>
      <w:r w:rsidRPr="00BE6793">
        <w:rPr>
          <w:i/>
        </w:rPr>
        <w:t>Vasileia</w:t>
      </w:r>
      <w:proofErr w:type="spellEnd"/>
      <w:r w:rsidRPr="00BE6793">
        <w:rPr>
          <w:i/>
        </w:rPr>
        <w:t xml:space="preserve"> </w:t>
      </w:r>
      <w:proofErr w:type="spellStart"/>
      <w:r w:rsidRPr="00BE6793">
        <w:rPr>
          <w:i/>
        </w:rPr>
        <w:t>Karasavva</w:t>
      </w:r>
      <w:proofErr w:type="spellEnd"/>
      <w:r w:rsidRPr="00BE6793">
        <w:rPr>
          <w:i/>
        </w:rPr>
        <w:t>, Carleton University; Adelle Forth, Carleton University</w:t>
      </w:r>
    </w:p>
    <w:p w14:paraId="5062BA2E" w14:textId="77777777" w:rsidR="00230890" w:rsidRPr="00EF63BF"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t xml:space="preserve">Moving </w:t>
      </w:r>
      <w:r w:rsidRPr="00EF63BF">
        <w:rPr>
          <w:rFonts w:ascii="Calibri" w:eastAsia="Times New Roman" w:hAnsi="Calibri" w:cs="Calibri"/>
          <w:b/>
          <w:color w:val="000000"/>
          <w:lang w:eastAsia="en-CA"/>
        </w:rPr>
        <w:t>Beyond Revenge Pornography</w:t>
      </w:r>
      <w:r w:rsidRPr="00BE6793">
        <w:rPr>
          <w:rFonts w:ascii="Calibri" w:eastAsia="Times New Roman" w:hAnsi="Calibri" w:cs="Calibri"/>
          <w:b/>
          <w:color w:val="000000"/>
          <w:lang w:eastAsia="en-CA"/>
        </w:rPr>
        <w:t xml:space="preserve">: </w:t>
      </w:r>
      <w:r w:rsidRPr="00EF63BF">
        <w:rPr>
          <w:rFonts w:ascii="Calibri" w:eastAsia="Times New Roman" w:hAnsi="Calibri" w:cs="Calibri"/>
          <w:b/>
          <w:color w:val="000000"/>
          <w:lang w:eastAsia="en-CA"/>
        </w:rPr>
        <w:t xml:space="preserve">Image-Based Sexual Abuse Prevalence </w:t>
      </w:r>
      <w:r w:rsidRPr="00BE6793">
        <w:rPr>
          <w:rFonts w:ascii="Calibri" w:eastAsia="Times New Roman" w:hAnsi="Calibri" w:cs="Calibri"/>
          <w:b/>
          <w:color w:val="000000"/>
          <w:lang w:eastAsia="en-CA"/>
        </w:rPr>
        <w:t xml:space="preserve">and </w:t>
      </w:r>
      <w:r w:rsidRPr="00EF63BF">
        <w:rPr>
          <w:rFonts w:ascii="Calibri" w:eastAsia="Times New Roman" w:hAnsi="Calibri" w:cs="Calibri"/>
          <w:b/>
          <w:color w:val="000000"/>
          <w:lang w:eastAsia="en-CA"/>
        </w:rPr>
        <w:t>Relationship between Victims and Perpetrators</w:t>
      </w:r>
    </w:p>
    <w:p w14:paraId="768D5BDC" w14:textId="77777777" w:rsidR="00230890" w:rsidRPr="00BE6793" w:rsidRDefault="00230890" w:rsidP="00230890">
      <w:pPr>
        <w:rPr>
          <w:i/>
        </w:rPr>
      </w:pPr>
      <w:proofErr w:type="spellStart"/>
      <w:r w:rsidRPr="00BE6793">
        <w:rPr>
          <w:i/>
        </w:rPr>
        <w:t>Vasileia</w:t>
      </w:r>
      <w:proofErr w:type="spellEnd"/>
      <w:r w:rsidRPr="00BE6793">
        <w:rPr>
          <w:i/>
        </w:rPr>
        <w:t xml:space="preserve"> </w:t>
      </w:r>
      <w:proofErr w:type="spellStart"/>
      <w:r w:rsidRPr="00BE6793">
        <w:rPr>
          <w:i/>
        </w:rPr>
        <w:t>Karasavva</w:t>
      </w:r>
      <w:proofErr w:type="spellEnd"/>
      <w:r w:rsidRPr="00BE6793">
        <w:rPr>
          <w:i/>
        </w:rPr>
        <w:t>, Carleton University; Adelle Forth, Carleton University</w:t>
      </w:r>
    </w:p>
    <w:p w14:paraId="280A0F5E" w14:textId="77777777" w:rsidR="00230890" w:rsidRPr="00EF63BF" w:rsidRDefault="00230890" w:rsidP="00230890">
      <w:pPr>
        <w:spacing w:after="0" w:line="240" w:lineRule="auto"/>
        <w:rPr>
          <w:rFonts w:ascii="Calibri" w:eastAsia="Times New Roman" w:hAnsi="Calibri" w:cs="Calibri"/>
          <w:b/>
          <w:color w:val="000000"/>
          <w:lang w:eastAsia="en-CA"/>
        </w:rPr>
      </w:pPr>
      <w:r w:rsidRPr="00EF63BF">
        <w:rPr>
          <w:rFonts w:ascii="Calibri" w:eastAsia="Times New Roman" w:hAnsi="Calibri" w:cs="Calibri"/>
          <w:b/>
          <w:color w:val="000000"/>
          <w:lang w:eastAsia="en-CA"/>
        </w:rPr>
        <w:t>Baby It’s Cold Outside: Use and Interpretation of Sexual Coercion in Relation to Psychopathic Traits</w:t>
      </w:r>
    </w:p>
    <w:p w14:paraId="24FC5A26" w14:textId="77777777" w:rsidR="00230890" w:rsidRPr="00EF63BF" w:rsidRDefault="00230890" w:rsidP="00230890">
      <w:pPr>
        <w:rPr>
          <w:i/>
        </w:rPr>
      </w:pPr>
      <w:r w:rsidRPr="00EF63BF">
        <w:rPr>
          <w:i/>
        </w:rPr>
        <w:t xml:space="preserve">Jessie </w:t>
      </w:r>
      <w:proofErr w:type="spellStart"/>
      <w:r w:rsidRPr="00EF63BF">
        <w:rPr>
          <w:i/>
        </w:rPr>
        <w:t>Swanek</w:t>
      </w:r>
      <w:proofErr w:type="spellEnd"/>
      <w:r w:rsidRPr="00EF63BF">
        <w:rPr>
          <w:i/>
        </w:rPr>
        <w:t>, Carleton University; Kristine A. Peace, MacEwan University</w:t>
      </w:r>
    </w:p>
    <w:p w14:paraId="001B24D9" w14:textId="77777777" w:rsidR="00230890" w:rsidRPr="00EF63BF" w:rsidRDefault="00230890" w:rsidP="00230890">
      <w:pPr>
        <w:spacing w:after="0"/>
        <w:rPr>
          <w:b/>
        </w:rPr>
      </w:pPr>
      <w:r w:rsidRPr="00EF63BF">
        <w:rPr>
          <w:b/>
        </w:rPr>
        <w:t>An Exploration of Sexual Health in those with Sexual Interest in Children</w:t>
      </w:r>
    </w:p>
    <w:p w14:paraId="2C613F6C" w14:textId="77777777" w:rsidR="00230890" w:rsidRPr="00EF63BF" w:rsidRDefault="00230890" w:rsidP="00230890">
      <w:pPr>
        <w:rPr>
          <w:i/>
        </w:rPr>
      </w:pPr>
      <w:r w:rsidRPr="00EF63BF">
        <w:rPr>
          <w:i/>
        </w:rPr>
        <w:t>Kailey Roche, Saint Mary’s University; Sarah Moss, University of Guelph</w:t>
      </w:r>
    </w:p>
    <w:p w14:paraId="29CADA9E" w14:textId="599EA189" w:rsidR="00230890" w:rsidRPr="00EF63BF" w:rsidRDefault="00230890" w:rsidP="00230890">
      <w:pPr>
        <w:rPr>
          <w:b/>
          <w:sz w:val="28"/>
          <w:szCs w:val="28"/>
        </w:rPr>
      </w:pPr>
      <w:r w:rsidRPr="00EF63BF">
        <w:rPr>
          <w:b/>
          <w:sz w:val="28"/>
          <w:szCs w:val="28"/>
        </w:rPr>
        <w:t xml:space="preserve">1:00pm-2:00pm </w:t>
      </w:r>
      <w:r w:rsidR="000E012B">
        <w:t>EDT</w:t>
      </w:r>
    </w:p>
    <w:p w14:paraId="6631B317" w14:textId="77777777" w:rsidR="00230890" w:rsidRPr="00EF63BF" w:rsidRDefault="00230890" w:rsidP="00230890">
      <w:pPr>
        <w:rPr>
          <w:b/>
          <w:sz w:val="28"/>
          <w:szCs w:val="28"/>
        </w:rPr>
      </w:pPr>
      <w:r w:rsidRPr="00EF63BF">
        <w:rPr>
          <w:b/>
          <w:sz w:val="28"/>
          <w:szCs w:val="28"/>
        </w:rPr>
        <w:t>Room 1: Investigative Interviewing</w:t>
      </w:r>
    </w:p>
    <w:p w14:paraId="1BB07570" w14:textId="77777777" w:rsidR="00230890" w:rsidRPr="00132A3C" w:rsidRDefault="00230890" w:rsidP="00230890">
      <w:pPr>
        <w:spacing w:after="0" w:line="240" w:lineRule="auto"/>
        <w:rPr>
          <w:rFonts w:ascii="Calibri" w:eastAsia="Times New Roman" w:hAnsi="Calibri" w:cs="Calibri"/>
          <w:b/>
          <w:color w:val="000000"/>
          <w:lang w:eastAsia="en-CA"/>
        </w:rPr>
      </w:pPr>
      <w:r w:rsidRPr="00132A3C">
        <w:rPr>
          <w:rFonts w:ascii="Calibri" w:eastAsia="Times New Roman" w:hAnsi="Calibri" w:cs="Calibri"/>
          <w:b/>
          <w:color w:val="000000"/>
          <w:lang w:eastAsia="en-CA"/>
        </w:rPr>
        <w:t>Silence in the Interrogation Room: How Investigators Influence an Accused’s Decision to Waive the Right to Silence</w:t>
      </w:r>
    </w:p>
    <w:p w14:paraId="5B961BBC" w14:textId="77777777" w:rsidR="00230890" w:rsidRDefault="00230890" w:rsidP="00230890">
      <w:pPr>
        <w:rPr>
          <w:i/>
        </w:rPr>
      </w:pPr>
      <w:r w:rsidRPr="00132A3C">
        <w:rPr>
          <w:i/>
        </w:rPr>
        <w:t>Jennifer McArthur, Saint Mary’s University; Marguerite Ternes, Saint Mary’s University; Marc Patry, Saint Mary’s University</w:t>
      </w:r>
    </w:p>
    <w:p w14:paraId="28B2D12B" w14:textId="77777777" w:rsidR="00230890" w:rsidRPr="00132A3C" w:rsidRDefault="00230890" w:rsidP="00230890">
      <w:pPr>
        <w:spacing w:after="0" w:line="240" w:lineRule="auto"/>
        <w:rPr>
          <w:rFonts w:ascii="Calibri" w:eastAsia="Times New Roman" w:hAnsi="Calibri" w:cs="Calibri"/>
          <w:b/>
          <w:color w:val="000000"/>
          <w:lang w:eastAsia="en-CA"/>
        </w:rPr>
      </w:pPr>
      <w:r w:rsidRPr="00132A3C">
        <w:rPr>
          <w:rFonts w:ascii="Calibri" w:eastAsia="Times New Roman" w:hAnsi="Calibri" w:cs="Calibri"/>
          <w:b/>
          <w:color w:val="000000"/>
          <w:lang w:eastAsia="en-CA"/>
        </w:rPr>
        <w:t>Minimization, The Trojan Horse of Interviewing: Measuring Perceptions of Witness Interviewing Strategies</w:t>
      </w:r>
    </w:p>
    <w:p w14:paraId="6F0F183D" w14:textId="77777777" w:rsidR="00230890" w:rsidRDefault="00230890" w:rsidP="00230890">
      <w:pPr>
        <w:rPr>
          <w:i/>
        </w:rPr>
      </w:pPr>
      <w:r w:rsidRPr="00132A3C">
        <w:rPr>
          <w:i/>
        </w:rPr>
        <w:t>Laura Fallon, Memorial University of Newfoundland; Brent Snook, Memorial University of Newfoundland</w:t>
      </w:r>
    </w:p>
    <w:p w14:paraId="3121D026" w14:textId="77777777" w:rsidR="00230890" w:rsidRPr="00132A3C" w:rsidRDefault="00230890" w:rsidP="00230890">
      <w:pPr>
        <w:spacing w:after="0" w:line="240" w:lineRule="auto"/>
        <w:rPr>
          <w:rFonts w:ascii="Calibri" w:eastAsia="Times New Roman" w:hAnsi="Calibri" w:cs="Calibri"/>
          <w:b/>
          <w:color w:val="000000"/>
          <w:lang w:eastAsia="en-CA"/>
        </w:rPr>
      </w:pPr>
      <w:r w:rsidRPr="00132A3C">
        <w:rPr>
          <w:rFonts w:ascii="Calibri" w:eastAsia="Times New Roman" w:hAnsi="Calibri" w:cs="Calibri"/>
          <w:b/>
          <w:color w:val="000000"/>
          <w:lang w:eastAsia="en-CA"/>
        </w:rPr>
        <w:t>Examining Layperson Perceptions of Police Tactics in Suspect Interrogation</w:t>
      </w:r>
    </w:p>
    <w:p w14:paraId="793B2289" w14:textId="77777777" w:rsidR="00230890" w:rsidRDefault="00230890" w:rsidP="00230890">
      <w:pPr>
        <w:rPr>
          <w:i/>
        </w:rPr>
      </w:pPr>
      <w:proofErr w:type="spellStart"/>
      <w:r w:rsidRPr="00132A3C">
        <w:rPr>
          <w:i/>
        </w:rPr>
        <w:t>Tianshuang</w:t>
      </w:r>
      <w:proofErr w:type="spellEnd"/>
      <w:r w:rsidRPr="00132A3C">
        <w:rPr>
          <w:i/>
        </w:rPr>
        <w:t xml:space="preserve"> Han, Memorial University of Newfoundland;</w:t>
      </w:r>
      <w:r>
        <w:t xml:space="preserve"> </w:t>
      </w:r>
      <w:r w:rsidRPr="00132A3C">
        <w:rPr>
          <w:i/>
        </w:rPr>
        <w:t>Laura Fallon, Memorial University of Newfoundland; Brent Snook, Memorial University of Newfoundland</w:t>
      </w:r>
    </w:p>
    <w:p w14:paraId="6CA8CEB6" w14:textId="77777777" w:rsidR="00230890" w:rsidRPr="00132A3C" w:rsidRDefault="00230890" w:rsidP="00230890">
      <w:pPr>
        <w:spacing w:after="0" w:line="240" w:lineRule="auto"/>
        <w:rPr>
          <w:rFonts w:ascii="Calibri" w:eastAsia="Times New Roman" w:hAnsi="Calibri" w:cs="Calibri"/>
          <w:b/>
          <w:color w:val="000000"/>
          <w:lang w:eastAsia="en-CA"/>
        </w:rPr>
      </w:pPr>
      <w:r w:rsidRPr="00132A3C">
        <w:rPr>
          <w:rFonts w:ascii="Calibri" w:eastAsia="Times New Roman" w:hAnsi="Calibri" w:cs="Calibri"/>
          <w:b/>
          <w:color w:val="000000"/>
          <w:lang w:eastAsia="en-CA"/>
        </w:rPr>
        <w:t>Interviewer Memory for Forensic Interviews</w:t>
      </w:r>
    </w:p>
    <w:p w14:paraId="230F2084" w14:textId="77777777" w:rsidR="00230890" w:rsidRDefault="00230890" w:rsidP="00230890">
      <w:pPr>
        <w:rPr>
          <w:i/>
        </w:rPr>
      </w:pPr>
      <w:r w:rsidRPr="000D6453">
        <w:rPr>
          <w:i/>
        </w:rPr>
        <w:t>Andrea Wolfs, Florida International University; Deborah Goldfarb, Florida International University</w:t>
      </w:r>
    </w:p>
    <w:p w14:paraId="165F404C" w14:textId="77777777" w:rsidR="00230890" w:rsidRPr="000D6453" w:rsidRDefault="00230890" w:rsidP="00230890">
      <w:pPr>
        <w:spacing w:after="0" w:line="240" w:lineRule="auto"/>
        <w:rPr>
          <w:rFonts w:ascii="Calibri" w:eastAsia="Times New Roman" w:hAnsi="Calibri" w:cs="Calibri"/>
          <w:b/>
          <w:color w:val="000000"/>
          <w:lang w:eastAsia="en-CA"/>
        </w:rPr>
      </w:pPr>
      <w:r w:rsidRPr="000D6453">
        <w:rPr>
          <w:rFonts w:ascii="Calibri" w:eastAsia="Times New Roman" w:hAnsi="Calibri" w:cs="Calibri"/>
          <w:b/>
          <w:color w:val="000000"/>
          <w:lang w:eastAsia="en-CA"/>
        </w:rPr>
        <w:t>The Effect of Question Characteristics on Children’s Requests for Clarification</w:t>
      </w:r>
    </w:p>
    <w:p w14:paraId="5F325D01" w14:textId="77777777" w:rsidR="00230890" w:rsidRPr="000D6453" w:rsidRDefault="00230890" w:rsidP="00230890">
      <w:pPr>
        <w:rPr>
          <w:i/>
        </w:rPr>
      </w:pPr>
      <w:r w:rsidRPr="000D6453">
        <w:rPr>
          <w:i/>
        </w:rPr>
        <w:t>Lillian A. Rodriguez Steen, Ontario Tech University; Lindsay C. Malloy, Ontario Tech University</w:t>
      </w:r>
    </w:p>
    <w:p w14:paraId="00DAD04C" w14:textId="77777777" w:rsidR="00C50E0E" w:rsidRDefault="00C50E0E">
      <w:pPr>
        <w:rPr>
          <w:b/>
          <w:sz w:val="28"/>
        </w:rPr>
      </w:pPr>
      <w:r>
        <w:rPr>
          <w:b/>
          <w:sz w:val="28"/>
        </w:rPr>
        <w:br w:type="page"/>
      </w:r>
    </w:p>
    <w:p w14:paraId="2A26CE73" w14:textId="6417D1DC" w:rsidR="00230890" w:rsidRPr="000D6453" w:rsidRDefault="00230890" w:rsidP="00230890">
      <w:pPr>
        <w:rPr>
          <w:b/>
          <w:sz w:val="28"/>
        </w:rPr>
      </w:pPr>
      <w:r w:rsidRPr="000D6453">
        <w:rPr>
          <w:b/>
          <w:sz w:val="28"/>
        </w:rPr>
        <w:lastRenderedPageBreak/>
        <w:t>Room 2: Wrongfully Convicted &amp; the Criminal Justice System</w:t>
      </w:r>
    </w:p>
    <w:p w14:paraId="2DCAD883" w14:textId="77777777" w:rsidR="00230890" w:rsidRPr="000D6453" w:rsidRDefault="00230890" w:rsidP="00230890">
      <w:pPr>
        <w:spacing w:after="0" w:line="240" w:lineRule="auto"/>
        <w:rPr>
          <w:rFonts w:ascii="Calibri" w:eastAsia="Times New Roman" w:hAnsi="Calibri" w:cs="Calibri"/>
          <w:b/>
          <w:color w:val="000000"/>
          <w:lang w:eastAsia="en-CA"/>
        </w:rPr>
      </w:pPr>
      <w:r w:rsidRPr="000D6453">
        <w:rPr>
          <w:rFonts w:ascii="Calibri" w:eastAsia="Times New Roman" w:hAnsi="Calibri" w:cs="Calibri"/>
          <w:b/>
          <w:color w:val="000000"/>
          <w:lang w:eastAsia="en-CA"/>
        </w:rPr>
        <w:t>Does Innocence Matter? Comparing Public Perceptions of Wrongfully and Rightfully Convicted Individuals</w:t>
      </w:r>
    </w:p>
    <w:p w14:paraId="59E0DF0C" w14:textId="77777777" w:rsidR="00230890" w:rsidRDefault="00230890" w:rsidP="00230890">
      <w:pPr>
        <w:rPr>
          <w:i/>
        </w:rPr>
      </w:pPr>
      <w:r w:rsidRPr="000D6453">
        <w:rPr>
          <w:i/>
        </w:rPr>
        <w:t>Karli M. Hamilton, Ontario Tech University; Kimberley A. Clow, Ontario Tech University</w:t>
      </w:r>
    </w:p>
    <w:p w14:paraId="22D9B7D0" w14:textId="77777777" w:rsidR="00230890" w:rsidRPr="000D6453" w:rsidRDefault="00230890" w:rsidP="00230890">
      <w:pPr>
        <w:spacing w:after="0" w:line="240" w:lineRule="auto"/>
        <w:rPr>
          <w:rFonts w:ascii="Calibri" w:eastAsia="Times New Roman" w:hAnsi="Calibri" w:cs="Calibri"/>
          <w:b/>
          <w:color w:val="000000"/>
          <w:lang w:eastAsia="en-CA"/>
        </w:rPr>
      </w:pPr>
      <w:r w:rsidRPr="000D6453">
        <w:rPr>
          <w:rFonts w:ascii="Calibri" w:eastAsia="Times New Roman" w:hAnsi="Calibri" w:cs="Calibri"/>
          <w:b/>
          <w:color w:val="000000"/>
          <w:lang w:eastAsia="en-CA"/>
        </w:rPr>
        <w:t>Does Wrongful Conviction Priming Affect Perceptions of Criminal Case Suspects?</w:t>
      </w:r>
    </w:p>
    <w:p w14:paraId="156D61FC" w14:textId="77777777" w:rsidR="00230890" w:rsidRDefault="00230890" w:rsidP="00230890">
      <w:pPr>
        <w:rPr>
          <w:i/>
        </w:rPr>
      </w:pPr>
      <w:r w:rsidRPr="000D6453">
        <w:rPr>
          <w:i/>
        </w:rPr>
        <w:t>Taya D. Henry, Ontario Tech University; Kimberley A. Clow, Ontario Tech University</w:t>
      </w:r>
      <w:r>
        <w:rPr>
          <w:i/>
        </w:rPr>
        <w:t>; Victoria Hall, Ontario Tech University</w:t>
      </w:r>
    </w:p>
    <w:p w14:paraId="2054B599" w14:textId="77777777" w:rsidR="00230890" w:rsidRPr="00B93A2B" w:rsidRDefault="00230890" w:rsidP="00230890">
      <w:pPr>
        <w:spacing w:after="0"/>
        <w:rPr>
          <w:b/>
        </w:rPr>
      </w:pPr>
      <w:r w:rsidRPr="00B93A2B">
        <w:rPr>
          <w:b/>
        </w:rPr>
        <w:t xml:space="preserve">Must All Exonerees Talk About Wrongful Conviction? Investigating the Impact of Exonerees' Stories Related and Unrelated to Wrongful Conviction </w:t>
      </w:r>
    </w:p>
    <w:p w14:paraId="6CC77922" w14:textId="77777777" w:rsidR="00230890" w:rsidRDefault="00230890" w:rsidP="00230890">
      <w:pPr>
        <w:rPr>
          <w:i/>
        </w:rPr>
      </w:pPr>
      <w:r w:rsidRPr="00B93A2B">
        <w:rPr>
          <w:i/>
        </w:rPr>
        <w:t xml:space="preserve">Carina Cardoso, Ontario Tech University; </w:t>
      </w:r>
      <w:proofErr w:type="spellStart"/>
      <w:r w:rsidRPr="00B93A2B">
        <w:rPr>
          <w:i/>
        </w:rPr>
        <w:t>Jingyuan</w:t>
      </w:r>
      <w:proofErr w:type="spellEnd"/>
      <w:r w:rsidRPr="00B93A2B">
        <w:rPr>
          <w:i/>
        </w:rPr>
        <w:t xml:space="preserve"> Li, Ontario Tech University; Alexandra Grave, Ontario Tech University; Kimberley Clow, Ontario Tech University</w:t>
      </w:r>
    </w:p>
    <w:p w14:paraId="3B7F034A" w14:textId="77777777" w:rsidR="00230890" w:rsidRPr="00B93A2B" w:rsidRDefault="00230890" w:rsidP="00230890">
      <w:pPr>
        <w:spacing w:after="0" w:line="240" w:lineRule="auto"/>
        <w:rPr>
          <w:rFonts w:ascii="Calibri" w:eastAsia="Times New Roman" w:hAnsi="Calibri" w:cs="Calibri"/>
          <w:b/>
          <w:color w:val="000000"/>
          <w:lang w:eastAsia="en-CA"/>
        </w:rPr>
      </w:pPr>
      <w:r w:rsidRPr="00B93A2B">
        <w:rPr>
          <w:rFonts w:ascii="Calibri" w:eastAsia="Times New Roman" w:hAnsi="Calibri" w:cs="Calibri"/>
          <w:b/>
          <w:color w:val="000000"/>
          <w:lang w:eastAsia="en-CA"/>
        </w:rPr>
        <w:t>The Experiences of d/Deaf Individuals in the Criminal Justice System: An Overview</w:t>
      </w:r>
    </w:p>
    <w:p w14:paraId="12AE0421" w14:textId="77777777" w:rsidR="00230890" w:rsidRPr="00B93A2B" w:rsidRDefault="00230890" w:rsidP="00230890">
      <w:pPr>
        <w:rPr>
          <w:i/>
        </w:rPr>
      </w:pPr>
      <w:r w:rsidRPr="00B93A2B">
        <w:rPr>
          <w:i/>
        </w:rPr>
        <w:t xml:space="preserve">Alexandra M. </w:t>
      </w:r>
      <w:proofErr w:type="spellStart"/>
      <w:r w:rsidRPr="00B93A2B">
        <w:rPr>
          <w:i/>
        </w:rPr>
        <w:t>Zidenberg</w:t>
      </w:r>
      <w:proofErr w:type="spellEnd"/>
      <w:r w:rsidRPr="00B93A2B">
        <w:rPr>
          <w:i/>
        </w:rPr>
        <w:t>, University of Saskatchewan</w:t>
      </w:r>
    </w:p>
    <w:p w14:paraId="38E11C16" w14:textId="77777777" w:rsidR="00230890" w:rsidRPr="00B93A2B" w:rsidRDefault="00230890" w:rsidP="00230890">
      <w:pPr>
        <w:spacing w:before="240" w:after="0"/>
        <w:rPr>
          <w:b/>
        </w:rPr>
      </w:pPr>
      <w:r w:rsidRPr="00B93A2B">
        <w:rPr>
          <w:b/>
        </w:rPr>
        <w:t xml:space="preserve">The </w:t>
      </w:r>
      <w:proofErr w:type="spellStart"/>
      <w:r w:rsidRPr="00B93A2B">
        <w:rPr>
          <w:b/>
        </w:rPr>
        <w:t>Whens</w:t>
      </w:r>
      <w:proofErr w:type="spellEnd"/>
      <w:r w:rsidRPr="00B93A2B">
        <w:rPr>
          <w:b/>
        </w:rPr>
        <w:t xml:space="preserve"> &amp; Wherefores of Wilful Blindness </w:t>
      </w:r>
    </w:p>
    <w:p w14:paraId="2EFF5761" w14:textId="77777777" w:rsidR="00230890" w:rsidRDefault="00230890" w:rsidP="00230890">
      <w:pPr>
        <w:rPr>
          <w:i/>
        </w:rPr>
      </w:pPr>
      <w:r w:rsidRPr="00B93A2B">
        <w:rPr>
          <w:i/>
        </w:rPr>
        <w:t>Kathleen Hyland, St. Francis Xavier University; Margo C. Watt, St. Francis Xavier University</w:t>
      </w:r>
    </w:p>
    <w:p w14:paraId="14C7E07C" w14:textId="77777777" w:rsidR="00230890" w:rsidRPr="00B93A2B" w:rsidRDefault="00230890" w:rsidP="00230890">
      <w:pPr>
        <w:rPr>
          <w:b/>
          <w:sz w:val="28"/>
        </w:rPr>
      </w:pPr>
      <w:r w:rsidRPr="00B93A2B">
        <w:rPr>
          <w:b/>
          <w:sz w:val="28"/>
        </w:rPr>
        <w:t>Room 3: Sexual Offending &amp; Risk Assessment</w:t>
      </w:r>
    </w:p>
    <w:p w14:paraId="52FBAA05" w14:textId="77777777" w:rsidR="00230890" w:rsidRPr="00B93A2B" w:rsidRDefault="00230890" w:rsidP="00230890">
      <w:pPr>
        <w:spacing w:after="0"/>
        <w:rPr>
          <w:b/>
        </w:rPr>
      </w:pPr>
      <w:r w:rsidRPr="00B93A2B">
        <w:rPr>
          <w:b/>
        </w:rPr>
        <w:t xml:space="preserve">The Impact of Psychosis on Static-99R Scores and Recidivism in Men who have Committed Sexual Offences </w:t>
      </w:r>
    </w:p>
    <w:p w14:paraId="1BB66BC4" w14:textId="77777777" w:rsidR="00230890" w:rsidRDefault="00230890" w:rsidP="00230890">
      <w:pPr>
        <w:rPr>
          <w:i/>
        </w:rPr>
      </w:pPr>
      <w:r w:rsidRPr="00B93A2B">
        <w:rPr>
          <w:i/>
        </w:rPr>
        <w:t>Andrew Jamer, Saint Mary’s University; Skye Stephens, Saint Mary’s University; Brandon Sparks, University of Saskatchewan; Michael C. Seto, Royal Ottawa Health Care Group</w:t>
      </w:r>
    </w:p>
    <w:p w14:paraId="405111E6" w14:textId="77777777" w:rsidR="00230890" w:rsidRPr="006D72BB" w:rsidRDefault="00230890" w:rsidP="00230890">
      <w:pPr>
        <w:spacing w:after="0"/>
        <w:rPr>
          <w:b/>
        </w:rPr>
      </w:pPr>
      <w:r w:rsidRPr="006D72BB">
        <w:rPr>
          <w:b/>
        </w:rPr>
        <w:t xml:space="preserve">Creating and Validating a Behavioural Measure of Exclusive Hebephilia: A Preliminary Analysis </w:t>
      </w:r>
    </w:p>
    <w:p w14:paraId="01287A47" w14:textId="77777777" w:rsidR="00230890" w:rsidRDefault="00230890" w:rsidP="00230890">
      <w:pPr>
        <w:rPr>
          <w:i/>
        </w:rPr>
      </w:pPr>
      <w:r w:rsidRPr="006D72BB">
        <w:rPr>
          <w:i/>
        </w:rPr>
        <w:t>Martina Faitakis, Saint Mary’s University; Skye Stephens, Saint Mary’s University; Michael Seto, Royal Ottawa Health Care Group</w:t>
      </w:r>
    </w:p>
    <w:p w14:paraId="08E7A17B" w14:textId="77777777" w:rsidR="00230890" w:rsidRPr="006D72BB" w:rsidRDefault="00230890" w:rsidP="00230890">
      <w:pPr>
        <w:spacing w:after="0"/>
        <w:rPr>
          <w:b/>
        </w:rPr>
      </w:pPr>
      <w:r w:rsidRPr="006D72BB">
        <w:rPr>
          <w:b/>
        </w:rPr>
        <w:t xml:space="preserve">Criminal Trajectories of Adult-Onset Sex Offenders </w:t>
      </w:r>
    </w:p>
    <w:p w14:paraId="392A9B31" w14:textId="77777777" w:rsidR="00230890" w:rsidRDefault="00230890" w:rsidP="00230890">
      <w:pPr>
        <w:rPr>
          <w:i/>
        </w:rPr>
      </w:pPr>
      <w:r w:rsidRPr="006D72BB">
        <w:rPr>
          <w:i/>
        </w:rPr>
        <w:t>Brandon Burgess, Saint Mary’s University; Skye Stephens, Saint Mary’s University;</w:t>
      </w:r>
      <w:r>
        <w:t xml:space="preserve"> </w:t>
      </w:r>
      <w:r w:rsidRPr="006D72BB">
        <w:rPr>
          <w:i/>
        </w:rPr>
        <w:t>Michael Seto, Royal Ottawa Health Care Group</w:t>
      </w:r>
    </w:p>
    <w:p w14:paraId="32906BEC" w14:textId="77777777" w:rsidR="00230890" w:rsidRPr="006D72BB" w:rsidRDefault="00230890" w:rsidP="00230890">
      <w:pPr>
        <w:spacing w:after="0"/>
        <w:rPr>
          <w:b/>
        </w:rPr>
      </w:pPr>
      <w:r w:rsidRPr="006D72BB">
        <w:rPr>
          <w:b/>
        </w:rPr>
        <w:t>Risky Business: An Updated Meta-Analysis on Risk Factors for Youth Gang Involvement</w:t>
      </w:r>
    </w:p>
    <w:p w14:paraId="6989190B" w14:textId="77777777" w:rsidR="00230890" w:rsidRPr="006D72BB" w:rsidRDefault="00230890" w:rsidP="00230890">
      <w:pPr>
        <w:rPr>
          <w:i/>
        </w:rPr>
      </w:pPr>
      <w:r w:rsidRPr="006D72BB">
        <w:rPr>
          <w:i/>
        </w:rPr>
        <w:t xml:space="preserve">Brandon Sparks, University of Saskatchewan; Alexandra </w:t>
      </w:r>
      <w:proofErr w:type="spellStart"/>
      <w:r w:rsidRPr="006D72BB">
        <w:rPr>
          <w:i/>
        </w:rPr>
        <w:t>Zidenberg</w:t>
      </w:r>
      <w:proofErr w:type="spellEnd"/>
      <w:r w:rsidRPr="006D72BB">
        <w:rPr>
          <w:i/>
        </w:rPr>
        <w:t>, University of Saskatchewan; Mark Olver, University of Saskatchewan</w:t>
      </w:r>
    </w:p>
    <w:p w14:paraId="4B92B2CE" w14:textId="77777777" w:rsidR="00230890" w:rsidRPr="006D72BB" w:rsidRDefault="00230890" w:rsidP="00230890">
      <w:pPr>
        <w:spacing w:after="0"/>
        <w:rPr>
          <w:b/>
        </w:rPr>
      </w:pPr>
      <w:r w:rsidRPr="006D72BB">
        <w:rPr>
          <w:b/>
        </w:rPr>
        <w:t>Gender-Based Differences in the Predictive Validity of SAVRY Protective Factors in Justice-Involved Youth</w:t>
      </w:r>
    </w:p>
    <w:p w14:paraId="55E273AF" w14:textId="77777777" w:rsidR="00230890" w:rsidRDefault="00230890" w:rsidP="00230890">
      <w:pPr>
        <w:rPr>
          <w:i/>
        </w:rPr>
      </w:pPr>
      <w:r w:rsidRPr="006D72BB">
        <w:rPr>
          <w:i/>
        </w:rPr>
        <w:t>Julie Goodwin, Carleton University; Shelley Brown, Carleton University; Tracey Skilling, Centre for Addiction and Mental Health</w:t>
      </w:r>
    </w:p>
    <w:p w14:paraId="6F441565" w14:textId="77777777" w:rsidR="00C50E0E" w:rsidRDefault="00C50E0E">
      <w:pPr>
        <w:rPr>
          <w:b/>
          <w:sz w:val="28"/>
          <w:szCs w:val="28"/>
        </w:rPr>
      </w:pPr>
      <w:r>
        <w:rPr>
          <w:b/>
          <w:sz w:val="28"/>
          <w:szCs w:val="28"/>
        </w:rPr>
        <w:br w:type="page"/>
      </w:r>
    </w:p>
    <w:p w14:paraId="6B7CDB29" w14:textId="197578B9" w:rsidR="00230890" w:rsidRPr="006D72BB" w:rsidRDefault="00230890" w:rsidP="00230890">
      <w:pPr>
        <w:rPr>
          <w:b/>
          <w:sz w:val="28"/>
          <w:szCs w:val="28"/>
        </w:rPr>
      </w:pPr>
      <w:r w:rsidRPr="006D72BB">
        <w:rPr>
          <w:b/>
          <w:sz w:val="28"/>
          <w:szCs w:val="28"/>
        </w:rPr>
        <w:lastRenderedPageBreak/>
        <w:t>2:00pm-2:45pm</w:t>
      </w:r>
      <w:r w:rsidR="00E11CBC">
        <w:rPr>
          <w:b/>
          <w:sz w:val="28"/>
          <w:szCs w:val="28"/>
        </w:rPr>
        <w:t xml:space="preserve"> </w:t>
      </w:r>
      <w:r w:rsidR="000E012B">
        <w:t>EDT</w:t>
      </w:r>
    </w:p>
    <w:p w14:paraId="2FF0A4E3" w14:textId="77777777" w:rsidR="00230890" w:rsidRPr="006D72BB" w:rsidRDefault="00230890" w:rsidP="00230890">
      <w:pPr>
        <w:rPr>
          <w:b/>
          <w:sz w:val="28"/>
          <w:szCs w:val="28"/>
        </w:rPr>
      </w:pPr>
      <w:r w:rsidRPr="006D72BB">
        <w:rPr>
          <w:b/>
          <w:sz w:val="28"/>
          <w:szCs w:val="28"/>
        </w:rPr>
        <w:t>Room 1: Keynote Speaker</w:t>
      </w:r>
    </w:p>
    <w:p w14:paraId="3DF26F02" w14:textId="77777777" w:rsidR="00230890" w:rsidRPr="000E1CDD" w:rsidRDefault="00230890" w:rsidP="00230890">
      <w:pPr>
        <w:spacing w:after="0"/>
        <w:rPr>
          <w:b/>
          <w:sz w:val="24"/>
          <w:szCs w:val="24"/>
          <w:lang w:val="en-US"/>
        </w:rPr>
      </w:pPr>
      <w:r w:rsidRPr="000E1CDD">
        <w:rPr>
          <w:b/>
          <w:sz w:val="24"/>
          <w:szCs w:val="24"/>
          <w:lang w:val="en-US"/>
        </w:rPr>
        <w:t>Detecting deception during a pandemic</w:t>
      </w:r>
    </w:p>
    <w:p w14:paraId="189971B3" w14:textId="77777777" w:rsidR="00230890" w:rsidRDefault="00230890" w:rsidP="00230890">
      <w:pPr>
        <w:spacing w:after="0"/>
        <w:rPr>
          <w:i/>
          <w:sz w:val="24"/>
          <w:szCs w:val="24"/>
        </w:rPr>
      </w:pPr>
      <w:r w:rsidRPr="000E1CDD">
        <w:rPr>
          <w:i/>
          <w:sz w:val="24"/>
          <w:szCs w:val="24"/>
        </w:rPr>
        <w:t>Dr. Amy-May Leach, Professor of Forensic Psychology, Ontario Tech University</w:t>
      </w:r>
    </w:p>
    <w:p w14:paraId="51ABAEED" w14:textId="77777777" w:rsidR="00230890" w:rsidRPr="000E1CDD" w:rsidRDefault="00230890" w:rsidP="00230890">
      <w:pPr>
        <w:spacing w:after="0"/>
        <w:rPr>
          <w:i/>
          <w:sz w:val="24"/>
          <w:szCs w:val="24"/>
        </w:rPr>
      </w:pPr>
    </w:p>
    <w:p w14:paraId="42629E34" w14:textId="5F777397" w:rsidR="00230890" w:rsidRPr="006D72BB" w:rsidRDefault="00230890" w:rsidP="00230890">
      <w:pPr>
        <w:rPr>
          <w:b/>
          <w:sz w:val="28"/>
          <w:szCs w:val="28"/>
        </w:rPr>
      </w:pPr>
      <w:r w:rsidRPr="006D72BB">
        <w:rPr>
          <w:b/>
          <w:sz w:val="28"/>
          <w:szCs w:val="28"/>
        </w:rPr>
        <w:t>2:45pm-3:30pm</w:t>
      </w:r>
      <w:r w:rsidR="00E11CBC">
        <w:rPr>
          <w:b/>
          <w:sz w:val="28"/>
          <w:szCs w:val="28"/>
        </w:rPr>
        <w:t xml:space="preserve"> </w:t>
      </w:r>
      <w:r w:rsidR="000E012B">
        <w:t>EDT</w:t>
      </w:r>
    </w:p>
    <w:p w14:paraId="5C5BFE24" w14:textId="77777777" w:rsidR="00230890" w:rsidRPr="006D72BB" w:rsidRDefault="00230890" w:rsidP="00230890">
      <w:pPr>
        <w:rPr>
          <w:b/>
          <w:sz w:val="28"/>
          <w:szCs w:val="28"/>
        </w:rPr>
      </w:pPr>
      <w:r w:rsidRPr="006D72BB">
        <w:rPr>
          <w:b/>
          <w:sz w:val="28"/>
          <w:szCs w:val="28"/>
        </w:rPr>
        <w:t>Room 1: Intimate Partner Violence &amp; Substance Use</w:t>
      </w:r>
    </w:p>
    <w:p w14:paraId="50318F55" w14:textId="77777777" w:rsidR="00230890" w:rsidRPr="006D72BB" w:rsidRDefault="00230890" w:rsidP="00230890">
      <w:pPr>
        <w:spacing w:after="0" w:line="240" w:lineRule="auto"/>
        <w:rPr>
          <w:rFonts w:ascii="Calibri" w:eastAsia="Times New Roman" w:hAnsi="Calibri" w:cs="Calibri"/>
          <w:b/>
          <w:color w:val="000000"/>
          <w:lang w:eastAsia="en-CA"/>
        </w:rPr>
      </w:pPr>
      <w:r w:rsidRPr="006D72BB">
        <w:rPr>
          <w:rFonts w:ascii="Calibri" w:eastAsia="Times New Roman" w:hAnsi="Calibri" w:cs="Calibri"/>
          <w:b/>
          <w:color w:val="000000"/>
          <w:lang w:eastAsia="en-CA"/>
        </w:rPr>
        <w:t>Attachment and Intimate Partner Violence in A Non-Forensic Sample: An Exploration of the Mediating Role of Borderline Personality Traits</w:t>
      </w:r>
    </w:p>
    <w:p w14:paraId="18548B12" w14:textId="77777777" w:rsidR="00230890" w:rsidRDefault="00230890" w:rsidP="00230890">
      <w:pPr>
        <w:rPr>
          <w:i/>
        </w:rPr>
      </w:pPr>
      <w:r w:rsidRPr="006D72BB">
        <w:rPr>
          <w:i/>
        </w:rPr>
        <w:t xml:space="preserve">Rosemary C. Beauregard, </w:t>
      </w:r>
      <w:r>
        <w:rPr>
          <w:i/>
        </w:rPr>
        <w:t>University of New Brunswick</w:t>
      </w:r>
      <w:r w:rsidRPr="006D72BB">
        <w:rPr>
          <w:i/>
        </w:rPr>
        <w:t xml:space="preserve">; Enrico </w:t>
      </w:r>
      <w:proofErr w:type="spellStart"/>
      <w:r w:rsidRPr="006D72BB">
        <w:rPr>
          <w:i/>
        </w:rPr>
        <w:t>DiTomma</w:t>
      </w:r>
      <w:r>
        <w:rPr>
          <w:i/>
        </w:rPr>
        <w:t>so</w:t>
      </w:r>
      <w:proofErr w:type="spellEnd"/>
      <w:r>
        <w:rPr>
          <w:i/>
        </w:rPr>
        <w:t>, University of New Brunswick</w:t>
      </w:r>
      <w:r w:rsidRPr="006D72BB">
        <w:rPr>
          <w:i/>
        </w:rPr>
        <w:t>; Mary Ann Campbell,</w:t>
      </w:r>
      <w:r>
        <w:rPr>
          <w:i/>
        </w:rPr>
        <w:t xml:space="preserve"> University of New Brunswick</w:t>
      </w:r>
      <w:r w:rsidRPr="006D72BB">
        <w:rPr>
          <w:i/>
        </w:rPr>
        <w:t>, Centre for Criminal Justice Studies</w:t>
      </w:r>
    </w:p>
    <w:p w14:paraId="7E67E72F" w14:textId="77777777" w:rsidR="00230890" w:rsidRPr="006D72BB" w:rsidRDefault="00230890" w:rsidP="00230890">
      <w:pPr>
        <w:spacing w:after="0" w:line="240" w:lineRule="auto"/>
        <w:rPr>
          <w:rFonts w:ascii="Calibri" w:eastAsia="Times New Roman" w:hAnsi="Calibri" w:cs="Calibri"/>
          <w:b/>
          <w:color w:val="000000"/>
          <w:lang w:eastAsia="en-CA"/>
        </w:rPr>
      </w:pPr>
      <w:r w:rsidRPr="006D72BB">
        <w:rPr>
          <w:rFonts w:ascii="Calibri" w:eastAsia="Times New Roman" w:hAnsi="Calibri" w:cs="Calibri"/>
          <w:b/>
          <w:color w:val="000000"/>
          <w:lang w:eastAsia="en-CA"/>
        </w:rPr>
        <w:t>Stalking Behaviour and Intimate Partner Violence Risk</w:t>
      </w:r>
    </w:p>
    <w:p w14:paraId="731CF85F" w14:textId="77777777" w:rsidR="00230890" w:rsidRDefault="00230890" w:rsidP="00230890">
      <w:pPr>
        <w:rPr>
          <w:i/>
        </w:rPr>
      </w:pPr>
      <w:r>
        <w:rPr>
          <w:i/>
        </w:rPr>
        <w:t xml:space="preserve">Marguerite </w:t>
      </w:r>
      <w:proofErr w:type="spellStart"/>
      <w:r w:rsidRPr="006D72BB">
        <w:rPr>
          <w:i/>
        </w:rPr>
        <w:t>Himmen</w:t>
      </w:r>
      <w:proofErr w:type="spellEnd"/>
      <w:r>
        <w:rPr>
          <w:i/>
        </w:rPr>
        <w:t xml:space="preserve">, MacEwan University; Sandy Jung, MacEwan University; </w:t>
      </w:r>
      <w:proofErr w:type="spellStart"/>
      <w:r>
        <w:rPr>
          <w:i/>
        </w:rPr>
        <w:t>Nirudika</w:t>
      </w:r>
      <w:proofErr w:type="spellEnd"/>
      <w:r>
        <w:rPr>
          <w:i/>
        </w:rPr>
        <w:t xml:space="preserve"> Velupillai, MacEwan University; Karen </w:t>
      </w:r>
      <w:proofErr w:type="spellStart"/>
      <w:r>
        <w:rPr>
          <w:i/>
        </w:rPr>
        <w:t>Buro</w:t>
      </w:r>
      <w:proofErr w:type="spellEnd"/>
      <w:r>
        <w:rPr>
          <w:i/>
        </w:rPr>
        <w:t>, MacEwan University</w:t>
      </w:r>
    </w:p>
    <w:p w14:paraId="39714FEB" w14:textId="77777777" w:rsidR="00230890" w:rsidRPr="00A51BE5" w:rsidRDefault="00230890" w:rsidP="00230890">
      <w:pPr>
        <w:spacing w:after="0" w:line="240" w:lineRule="auto"/>
        <w:rPr>
          <w:rFonts w:ascii="Calibri" w:eastAsia="Times New Roman" w:hAnsi="Calibri" w:cs="Calibri"/>
          <w:b/>
          <w:color w:val="000000"/>
          <w:lang w:eastAsia="en-CA"/>
        </w:rPr>
      </w:pPr>
      <w:r w:rsidRPr="00A51BE5">
        <w:rPr>
          <w:rFonts w:ascii="Calibri" w:eastAsia="Times New Roman" w:hAnsi="Calibri" w:cs="Calibri"/>
          <w:b/>
          <w:color w:val="000000"/>
          <w:lang w:eastAsia="en-CA"/>
        </w:rPr>
        <w:t>Female Suspects of Intimate Partner Violence: Existing Risk Assessment Tool and Potential Utility of Personality Traits Examination</w:t>
      </w:r>
    </w:p>
    <w:p w14:paraId="4B13CA81" w14:textId="77777777" w:rsidR="00230890" w:rsidRDefault="00230890" w:rsidP="00230890">
      <w:pPr>
        <w:rPr>
          <w:i/>
        </w:rPr>
      </w:pPr>
      <w:r w:rsidRPr="00A51BE5">
        <w:rPr>
          <w:i/>
        </w:rPr>
        <w:t xml:space="preserve">Olena </w:t>
      </w:r>
      <w:proofErr w:type="spellStart"/>
      <w:r w:rsidRPr="00A51BE5">
        <w:rPr>
          <w:i/>
        </w:rPr>
        <w:t>Gryshchuk</w:t>
      </w:r>
      <w:proofErr w:type="spellEnd"/>
      <w:r w:rsidRPr="00A51BE5">
        <w:rPr>
          <w:i/>
        </w:rPr>
        <w:t>, University of New Brunswick, Centre for Criminal Justice Studies;</w:t>
      </w:r>
      <w:r>
        <w:t xml:space="preserve"> </w:t>
      </w:r>
      <w:r w:rsidRPr="006D72BB">
        <w:rPr>
          <w:i/>
        </w:rPr>
        <w:t>Mary Ann Campbell,</w:t>
      </w:r>
      <w:r>
        <w:rPr>
          <w:i/>
        </w:rPr>
        <w:t xml:space="preserve"> University of New Brunswick</w:t>
      </w:r>
      <w:r w:rsidRPr="006D72BB">
        <w:rPr>
          <w:i/>
        </w:rPr>
        <w:t>, Centre for Criminal Justice Studies</w:t>
      </w:r>
      <w:r>
        <w:rPr>
          <w:i/>
        </w:rPr>
        <w:t xml:space="preserve">; Jessica </w:t>
      </w:r>
      <w:proofErr w:type="spellStart"/>
      <w:r>
        <w:rPr>
          <w:i/>
        </w:rPr>
        <w:t>McTague</w:t>
      </w:r>
      <w:proofErr w:type="spellEnd"/>
      <w:r>
        <w:rPr>
          <w:i/>
        </w:rPr>
        <w:t xml:space="preserve">, University of New Brunswick; Erin </w:t>
      </w:r>
      <w:proofErr w:type="spellStart"/>
      <w:r>
        <w:rPr>
          <w:i/>
        </w:rPr>
        <w:t>deJong</w:t>
      </w:r>
      <w:proofErr w:type="spellEnd"/>
      <w:r>
        <w:rPr>
          <w:i/>
        </w:rPr>
        <w:t>, University of New Brunswick</w:t>
      </w:r>
    </w:p>
    <w:p w14:paraId="514C926D" w14:textId="77777777" w:rsidR="00230890" w:rsidRDefault="00230890" w:rsidP="00230890">
      <w:pPr>
        <w:spacing w:after="0"/>
      </w:pPr>
      <w:r w:rsidRPr="00A51BE5">
        <w:rPr>
          <w:b/>
        </w:rPr>
        <w:t>Psychological Characteristics of Substance Abuse among Urban Educated Youth: Bangladesh Perspective</w:t>
      </w:r>
      <w:r w:rsidRPr="00A51BE5">
        <w:t xml:space="preserve"> </w:t>
      </w:r>
    </w:p>
    <w:p w14:paraId="019A3818" w14:textId="77777777" w:rsidR="00230890" w:rsidRPr="00A51BE5" w:rsidRDefault="00230890" w:rsidP="00230890">
      <w:pPr>
        <w:rPr>
          <w:i/>
        </w:rPr>
      </w:pPr>
      <w:proofErr w:type="spellStart"/>
      <w:r w:rsidRPr="00A51BE5">
        <w:rPr>
          <w:i/>
        </w:rPr>
        <w:t>Ashif</w:t>
      </w:r>
      <w:proofErr w:type="spellEnd"/>
      <w:r w:rsidRPr="00A51BE5">
        <w:rPr>
          <w:i/>
        </w:rPr>
        <w:t xml:space="preserve"> Hassan, University of Dhaka</w:t>
      </w:r>
    </w:p>
    <w:p w14:paraId="146691B1" w14:textId="77777777" w:rsidR="00230890" w:rsidRPr="00A51BE5" w:rsidRDefault="00230890" w:rsidP="00230890">
      <w:pPr>
        <w:rPr>
          <w:b/>
          <w:sz w:val="28"/>
        </w:rPr>
      </w:pPr>
      <w:r w:rsidRPr="00A51BE5">
        <w:rPr>
          <w:b/>
          <w:sz w:val="28"/>
        </w:rPr>
        <w:t>Room 2: Victims</w:t>
      </w:r>
    </w:p>
    <w:p w14:paraId="3DEFE3C8" w14:textId="77777777" w:rsidR="00230890" w:rsidRPr="00A51BE5" w:rsidRDefault="00230890" w:rsidP="00230890">
      <w:pPr>
        <w:spacing w:after="0"/>
        <w:rPr>
          <w:b/>
        </w:rPr>
      </w:pPr>
      <w:r w:rsidRPr="00A51BE5">
        <w:rPr>
          <w:b/>
        </w:rPr>
        <w:t xml:space="preserve">Canadian Victim Impact Statements: Perspectives from Victims, Victim Service Workers, and Legal Professionals </w:t>
      </w:r>
    </w:p>
    <w:p w14:paraId="370242A4" w14:textId="77777777" w:rsidR="00230890" w:rsidRPr="00A51BE5" w:rsidRDefault="00230890" w:rsidP="00230890">
      <w:pPr>
        <w:rPr>
          <w:i/>
        </w:rPr>
      </w:pPr>
      <w:r w:rsidRPr="00A51BE5">
        <w:rPr>
          <w:i/>
        </w:rPr>
        <w:t>Kamelle Le Page, Saint Mary’s University; Veronica Stinson, Saint Mary’s University; Marguerite Ternes, Saint Mary’s University</w:t>
      </w:r>
    </w:p>
    <w:p w14:paraId="6CC35A9A" w14:textId="77777777" w:rsidR="00230890" w:rsidRPr="00A51BE5" w:rsidRDefault="00230890" w:rsidP="00230890">
      <w:pPr>
        <w:spacing w:after="0"/>
        <w:rPr>
          <w:b/>
        </w:rPr>
      </w:pPr>
      <w:r w:rsidRPr="00A51BE5">
        <w:rPr>
          <w:b/>
        </w:rPr>
        <w:t xml:space="preserve">Canadian Victim Impact Statements: Form Readability, Usability, and Inclusion </w:t>
      </w:r>
    </w:p>
    <w:p w14:paraId="1D77BBA9" w14:textId="77777777" w:rsidR="00230890" w:rsidRPr="00A51BE5" w:rsidRDefault="00230890" w:rsidP="00230890">
      <w:pPr>
        <w:rPr>
          <w:i/>
        </w:rPr>
      </w:pPr>
      <w:r w:rsidRPr="00A51BE5">
        <w:rPr>
          <w:i/>
        </w:rPr>
        <w:t>Kamelle Le Page, Saint Mary’s University; Veronica Stinson, Saint Mary’s University; Marguerite Ternes, Saint Mary’s University</w:t>
      </w:r>
    </w:p>
    <w:p w14:paraId="156703A9" w14:textId="77777777" w:rsidR="00230890" w:rsidRPr="004058B0" w:rsidRDefault="00230890" w:rsidP="00230890">
      <w:pPr>
        <w:spacing w:after="0" w:line="240" w:lineRule="auto"/>
        <w:rPr>
          <w:rFonts w:ascii="Calibri" w:eastAsia="Times New Roman" w:hAnsi="Calibri" w:cs="Calibri"/>
          <w:b/>
          <w:color w:val="000000"/>
          <w:lang w:eastAsia="en-CA"/>
        </w:rPr>
      </w:pPr>
      <w:r w:rsidRPr="004058B0">
        <w:rPr>
          <w:rFonts w:ascii="Calibri" w:eastAsia="Times New Roman" w:hAnsi="Calibri" w:cs="Calibri"/>
          <w:b/>
          <w:color w:val="000000"/>
          <w:lang w:eastAsia="en-CA"/>
        </w:rPr>
        <w:t>Victim Impact Statements in Canada: An Archival Analysis of Sentencing Outcomes</w:t>
      </w:r>
    </w:p>
    <w:p w14:paraId="2C0425E4" w14:textId="77777777" w:rsidR="00230890" w:rsidRDefault="00230890" w:rsidP="00230890">
      <w:pPr>
        <w:rPr>
          <w:i/>
        </w:rPr>
      </w:pPr>
      <w:r w:rsidRPr="004058B0">
        <w:rPr>
          <w:i/>
        </w:rPr>
        <w:t xml:space="preserve">Gena K. Dufour, Saint Mary’s University; </w:t>
      </w:r>
      <w:r w:rsidRPr="00A51BE5">
        <w:rPr>
          <w:i/>
        </w:rPr>
        <w:t>Marguerite Ternes, Saint Mary’s University</w:t>
      </w:r>
      <w:r>
        <w:rPr>
          <w:i/>
        </w:rPr>
        <w:t>;</w:t>
      </w:r>
      <w:r w:rsidRPr="00A51BE5">
        <w:rPr>
          <w:i/>
        </w:rPr>
        <w:t xml:space="preserve"> Veronica Stinson, Saint Mary’s Uni</w:t>
      </w:r>
      <w:r>
        <w:rPr>
          <w:i/>
        </w:rPr>
        <w:t>versity</w:t>
      </w:r>
    </w:p>
    <w:p w14:paraId="362E57D9" w14:textId="77777777" w:rsidR="00230890" w:rsidRPr="004058B0" w:rsidRDefault="00230890" w:rsidP="00230890">
      <w:pPr>
        <w:spacing w:after="0" w:line="240" w:lineRule="auto"/>
        <w:rPr>
          <w:rFonts w:ascii="Calibri" w:eastAsia="Times New Roman" w:hAnsi="Calibri" w:cs="Calibri"/>
          <w:b/>
          <w:color w:val="000000"/>
          <w:lang w:eastAsia="en-CA"/>
        </w:rPr>
      </w:pPr>
      <w:r w:rsidRPr="004058B0">
        <w:rPr>
          <w:rFonts w:ascii="Calibri" w:eastAsia="Times New Roman" w:hAnsi="Calibri" w:cs="Calibri"/>
          <w:b/>
          <w:color w:val="000000"/>
          <w:lang w:eastAsia="en-CA"/>
        </w:rPr>
        <w:t xml:space="preserve">The Probability of Offender Remorse Based on the Presence of a Victim Impact Statement </w:t>
      </w:r>
    </w:p>
    <w:p w14:paraId="2AECE644" w14:textId="77777777" w:rsidR="00230890" w:rsidRPr="00A51BE5" w:rsidRDefault="00230890" w:rsidP="00230890">
      <w:pPr>
        <w:rPr>
          <w:i/>
        </w:rPr>
      </w:pPr>
      <w:r w:rsidRPr="004058B0">
        <w:rPr>
          <w:i/>
        </w:rPr>
        <w:t xml:space="preserve">Gena K. Dufour, Saint Mary’s University; Nicole Hopper, Saint Mary’s University; Krystal Lowe, Saint Mary’s University; Adina </w:t>
      </w:r>
      <w:proofErr w:type="spellStart"/>
      <w:r w:rsidRPr="004058B0">
        <w:rPr>
          <w:i/>
        </w:rPr>
        <w:t>Gherman</w:t>
      </w:r>
      <w:proofErr w:type="spellEnd"/>
      <w:r w:rsidRPr="004058B0">
        <w:rPr>
          <w:i/>
        </w:rPr>
        <w:t xml:space="preserve">, Saint Mary’s University; Louise Mason, Saint Mary’s University; </w:t>
      </w:r>
      <w:r w:rsidRPr="00A51BE5">
        <w:rPr>
          <w:i/>
        </w:rPr>
        <w:t>Marguerite Ternes, Saint Mary’s University</w:t>
      </w:r>
      <w:r>
        <w:rPr>
          <w:i/>
        </w:rPr>
        <w:t>;</w:t>
      </w:r>
      <w:r w:rsidRPr="00A51BE5">
        <w:rPr>
          <w:i/>
        </w:rPr>
        <w:t xml:space="preserve"> Veronica Stinson, Saint Mary’s Uni</w:t>
      </w:r>
      <w:r>
        <w:rPr>
          <w:i/>
        </w:rPr>
        <w:t>versity</w:t>
      </w:r>
    </w:p>
    <w:p w14:paraId="5D4A8EA6" w14:textId="799E1DB5" w:rsidR="00230890" w:rsidRPr="004058B0" w:rsidRDefault="00230890" w:rsidP="00230890">
      <w:pPr>
        <w:rPr>
          <w:b/>
          <w:sz w:val="28"/>
        </w:rPr>
      </w:pPr>
      <w:r w:rsidRPr="004058B0">
        <w:rPr>
          <w:b/>
          <w:sz w:val="28"/>
        </w:rPr>
        <w:lastRenderedPageBreak/>
        <w:t xml:space="preserve">Room 3: Juries </w:t>
      </w:r>
      <w:r w:rsidR="001D6627">
        <w:rPr>
          <w:b/>
          <w:sz w:val="28"/>
        </w:rPr>
        <w:t xml:space="preserve">and Public Perceptions of Legal Issues </w:t>
      </w:r>
    </w:p>
    <w:p w14:paraId="104F6F3E" w14:textId="77777777" w:rsidR="00230890" w:rsidRPr="004058B0" w:rsidRDefault="00230890" w:rsidP="00230890">
      <w:pPr>
        <w:spacing w:after="0" w:line="240" w:lineRule="auto"/>
        <w:rPr>
          <w:rFonts w:ascii="Calibri" w:eastAsia="Times New Roman" w:hAnsi="Calibri" w:cs="Calibri"/>
          <w:b/>
          <w:color w:val="000000"/>
          <w:lang w:eastAsia="en-CA"/>
        </w:rPr>
      </w:pPr>
      <w:r w:rsidRPr="004058B0">
        <w:rPr>
          <w:rFonts w:ascii="Calibri" w:eastAsia="Times New Roman" w:hAnsi="Calibri" w:cs="Calibri"/>
          <w:b/>
          <w:color w:val="000000"/>
          <w:lang w:eastAsia="en-CA"/>
        </w:rPr>
        <w:t>Effect of Pre-Trial Publicity on Juror Decisions in a Mock Sexual Assault Trial</w:t>
      </w:r>
    </w:p>
    <w:p w14:paraId="526B5771" w14:textId="77777777" w:rsidR="00230890" w:rsidRPr="004058B0" w:rsidRDefault="00230890" w:rsidP="00230890">
      <w:pPr>
        <w:rPr>
          <w:i/>
        </w:rPr>
      </w:pPr>
      <w:r w:rsidRPr="004058B0">
        <w:rPr>
          <w:i/>
        </w:rPr>
        <w:t xml:space="preserve">Lauren </w:t>
      </w:r>
      <w:proofErr w:type="spellStart"/>
      <w:r w:rsidRPr="004058B0">
        <w:rPr>
          <w:i/>
        </w:rPr>
        <w:t>Belyea</w:t>
      </w:r>
      <w:proofErr w:type="spellEnd"/>
      <w:r w:rsidRPr="004058B0">
        <w:rPr>
          <w:i/>
        </w:rPr>
        <w:t>, Carleton University; Julie Blais, Dalhousie University</w:t>
      </w:r>
    </w:p>
    <w:p w14:paraId="7B06738C" w14:textId="77777777" w:rsidR="00230890" w:rsidRPr="00944F7F" w:rsidRDefault="00230890" w:rsidP="00230890">
      <w:pPr>
        <w:spacing w:after="0" w:line="240" w:lineRule="auto"/>
        <w:rPr>
          <w:rFonts w:ascii="Calibri" w:eastAsia="Times New Roman" w:hAnsi="Calibri" w:cs="Calibri"/>
          <w:b/>
          <w:color w:val="000000"/>
          <w:lang w:eastAsia="en-CA"/>
        </w:rPr>
      </w:pPr>
      <w:r w:rsidRPr="00944F7F">
        <w:rPr>
          <w:rFonts w:ascii="Calibri" w:eastAsia="Times New Roman" w:hAnsi="Calibri" w:cs="Calibri"/>
          <w:b/>
          <w:color w:val="000000"/>
          <w:lang w:eastAsia="en-CA"/>
        </w:rPr>
        <w:t>Perceptions of Sexual Assault: Effects of Victim Physiological Arousal and Victim Gender on Jurors’ Decisions</w:t>
      </w:r>
    </w:p>
    <w:p w14:paraId="418BB879" w14:textId="77777777" w:rsidR="00230890" w:rsidRPr="00944F7F" w:rsidRDefault="00230890" w:rsidP="00230890">
      <w:pPr>
        <w:rPr>
          <w:i/>
        </w:rPr>
      </w:pPr>
      <w:r w:rsidRPr="00944F7F">
        <w:rPr>
          <w:i/>
        </w:rPr>
        <w:t xml:space="preserve">Cassandra </w:t>
      </w:r>
      <w:proofErr w:type="spellStart"/>
      <w:r w:rsidRPr="00944F7F">
        <w:rPr>
          <w:i/>
        </w:rPr>
        <w:t>Starosta</w:t>
      </w:r>
      <w:proofErr w:type="spellEnd"/>
      <w:r w:rsidRPr="00944F7F">
        <w:rPr>
          <w:i/>
        </w:rPr>
        <w:t>, Carleton University; Regina Schuller, York University</w:t>
      </w:r>
    </w:p>
    <w:p w14:paraId="2830C21D" w14:textId="77777777" w:rsidR="00230890" w:rsidRPr="00944F7F" w:rsidRDefault="00230890" w:rsidP="00230890">
      <w:pPr>
        <w:spacing w:after="0" w:line="240" w:lineRule="auto"/>
        <w:rPr>
          <w:rFonts w:ascii="Calibri" w:eastAsia="Times New Roman" w:hAnsi="Calibri" w:cs="Calibri"/>
          <w:b/>
          <w:color w:val="000000"/>
          <w:lang w:eastAsia="en-CA"/>
        </w:rPr>
      </w:pPr>
      <w:r w:rsidRPr="00944F7F">
        <w:rPr>
          <w:rFonts w:ascii="Calibri" w:eastAsia="Times New Roman" w:hAnsi="Calibri" w:cs="Calibri"/>
          <w:b/>
          <w:color w:val="000000"/>
          <w:lang w:eastAsia="en-CA"/>
        </w:rPr>
        <w:t>Adults’ Perceptions of Children’s Clarification Requests in an Investigative Interview</w:t>
      </w:r>
    </w:p>
    <w:p w14:paraId="7193A94D" w14:textId="77777777" w:rsidR="00230890" w:rsidRPr="00944F7F" w:rsidRDefault="00230890" w:rsidP="00230890">
      <w:pPr>
        <w:rPr>
          <w:i/>
        </w:rPr>
      </w:pPr>
      <w:r w:rsidRPr="00944F7F">
        <w:rPr>
          <w:i/>
        </w:rPr>
        <w:t>Lillian A. Rodriguez Steen, Ontario Tech University; Lindsay C. Malloy, Ontario Tech University</w:t>
      </w:r>
    </w:p>
    <w:p w14:paraId="48D2D5D9" w14:textId="77777777" w:rsidR="00230890" w:rsidRPr="00944F7F" w:rsidRDefault="00230890" w:rsidP="00230890">
      <w:pPr>
        <w:spacing w:after="0" w:line="240" w:lineRule="auto"/>
        <w:rPr>
          <w:rFonts w:ascii="Calibri" w:eastAsia="Times New Roman" w:hAnsi="Calibri" w:cs="Calibri"/>
          <w:b/>
          <w:color w:val="000000"/>
          <w:lang w:eastAsia="en-CA"/>
        </w:rPr>
      </w:pPr>
      <w:r w:rsidRPr="00944F7F">
        <w:rPr>
          <w:rFonts w:ascii="Calibri" w:eastAsia="Times New Roman" w:hAnsi="Calibri" w:cs="Calibri"/>
          <w:b/>
          <w:color w:val="000000"/>
          <w:lang w:eastAsia="en-CA"/>
        </w:rPr>
        <w:t>Black Eyes, Blue Tears: How Gender-Based Attitudes Influence Interpretations of Intimate Partner Violence</w:t>
      </w:r>
    </w:p>
    <w:p w14:paraId="5B62CECE" w14:textId="77777777" w:rsidR="00230890" w:rsidRDefault="00230890" w:rsidP="00230890">
      <w:pPr>
        <w:rPr>
          <w:i/>
        </w:rPr>
      </w:pPr>
      <w:r w:rsidRPr="00944F7F">
        <w:rPr>
          <w:i/>
        </w:rPr>
        <w:t xml:space="preserve">Brandon Krebs, MacEwan University; Christopher </w:t>
      </w:r>
      <w:proofErr w:type="spellStart"/>
      <w:r w:rsidRPr="00944F7F">
        <w:rPr>
          <w:i/>
        </w:rPr>
        <w:t>Piat</w:t>
      </w:r>
      <w:proofErr w:type="spellEnd"/>
      <w:r w:rsidRPr="00944F7F">
        <w:rPr>
          <w:i/>
        </w:rPr>
        <w:t xml:space="preserve">, MacEwan University; Jessie </w:t>
      </w:r>
      <w:proofErr w:type="spellStart"/>
      <w:r w:rsidRPr="00944F7F">
        <w:rPr>
          <w:i/>
        </w:rPr>
        <w:t>Swanek</w:t>
      </w:r>
      <w:proofErr w:type="spellEnd"/>
      <w:r w:rsidRPr="00944F7F">
        <w:rPr>
          <w:i/>
        </w:rPr>
        <w:t>, MacEwan University; Kristine Peace, MacEwan University</w:t>
      </w:r>
    </w:p>
    <w:p w14:paraId="78A4A107" w14:textId="77777777" w:rsidR="00230890" w:rsidRPr="003C649E" w:rsidRDefault="00230890" w:rsidP="00230890">
      <w:pPr>
        <w:rPr>
          <w:b/>
          <w:sz w:val="28"/>
        </w:rPr>
      </w:pPr>
      <w:r w:rsidRPr="003C649E">
        <w:rPr>
          <w:b/>
          <w:sz w:val="28"/>
        </w:rPr>
        <w:t>Room 4: Psychopathy &amp; Sexual Abuse</w:t>
      </w:r>
    </w:p>
    <w:p w14:paraId="5EC294D5" w14:textId="77777777" w:rsidR="00230890" w:rsidRDefault="00230890" w:rsidP="00230890">
      <w:pPr>
        <w:spacing w:after="0"/>
      </w:pPr>
      <w:r w:rsidRPr="003C649E">
        <w:rPr>
          <w:b/>
        </w:rPr>
        <w:t xml:space="preserve">Relationships of Boldness and Grandiose Narcissism to Behavioural Outcomes of Psychopathy </w:t>
      </w:r>
    </w:p>
    <w:p w14:paraId="69D4A2FE" w14:textId="77777777" w:rsidR="00230890" w:rsidRPr="003C649E" w:rsidRDefault="00230890" w:rsidP="00230890">
      <w:pPr>
        <w:rPr>
          <w:i/>
        </w:rPr>
      </w:pPr>
      <w:r w:rsidRPr="003C649E">
        <w:rPr>
          <w:i/>
        </w:rPr>
        <w:t xml:space="preserve">Connor </w:t>
      </w:r>
      <w:proofErr w:type="spellStart"/>
      <w:r w:rsidRPr="003C649E">
        <w:rPr>
          <w:i/>
        </w:rPr>
        <w:t>Talarczyk</w:t>
      </w:r>
      <w:proofErr w:type="spellEnd"/>
      <w:r w:rsidRPr="003C649E">
        <w:rPr>
          <w:i/>
        </w:rPr>
        <w:t xml:space="preserve">, Douglas College &amp; Stephen Rochefort, Douglas College </w:t>
      </w:r>
    </w:p>
    <w:p w14:paraId="1D7DCE88" w14:textId="77777777" w:rsidR="00230890" w:rsidRDefault="00230890" w:rsidP="00230890">
      <w:pPr>
        <w:spacing w:after="0"/>
        <w:rPr>
          <w:rFonts w:eastAsia="Times New Roman" w:cstheme="minorHAnsi"/>
          <w:b/>
          <w:szCs w:val="24"/>
        </w:rPr>
      </w:pPr>
      <w:r>
        <w:rPr>
          <w:rFonts w:eastAsia="Times New Roman" w:cstheme="minorHAnsi"/>
          <w:b/>
          <w:szCs w:val="24"/>
        </w:rPr>
        <w:t>A Comparison of Adolescent Disclosures of Online Sexual Abuse Versus In-Person Sexual Abuse</w:t>
      </w:r>
    </w:p>
    <w:p w14:paraId="7E68EC3A" w14:textId="77777777" w:rsidR="00230890" w:rsidRPr="003C649E" w:rsidRDefault="00230890" w:rsidP="00230890">
      <w:pPr>
        <w:rPr>
          <w:rFonts w:cstheme="minorHAnsi"/>
          <w:sz w:val="20"/>
        </w:rPr>
      </w:pPr>
      <w:r>
        <w:rPr>
          <w:rFonts w:eastAsia="Times New Roman" w:cstheme="minorHAnsi"/>
          <w:i/>
          <w:szCs w:val="24"/>
        </w:rPr>
        <w:t xml:space="preserve">Andrew </w:t>
      </w:r>
      <w:proofErr w:type="spellStart"/>
      <w:r>
        <w:rPr>
          <w:rFonts w:eastAsia="Times New Roman" w:cstheme="minorHAnsi"/>
          <w:i/>
          <w:szCs w:val="24"/>
        </w:rPr>
        <w:t>Tkatchyk</w:t>
      </w:r>
      <w:proofErr w:type="spellEnd"/>
      <w:r>
        <w:rPr>
          <w:rFonts w:eastAsia="Times New Roman" w:cstheme="minorHAnsi"/>
          <w:i/>
          <w:szCs w:val="24"/>
        </w:rPr>
        <w:t>, Wilfred Laurier University &amp; Kim P. Roberts, Wilfrid Laurier University</w:t>
      </w:r>
    </w:p>
    <w:p w14:paraId="1A3B6F73" w14:textId="77777777" w:rsidR="00230890" w:rsidRDefault="00230890" w:rsidP="00230890">
      <w:pPr>
        <w:spacing w:after="0"/>
        <w:rPr>
          <w:b/>
        </w:rPr>
      </w:pPr>
      <w:r>
        <w:rPr>
          <w:b/>
        </w:rPr>
        <w:t>Using a Time-Line to Elicit Memories of Individual Instances of a Repeated Event</w:t>
      </w:r>
    </w:p>
    <w:p w14:paraId="752F4459" w14:textId="77777777" w:rsidR="00230890" w:rsidRPr="00944F7F" w:rsidRDefault="00230890" w:rsidP="00230890">
      <w:pPr>
        <w:rPr>
          <w:i/>
        </w:rPr>
      </w:pPr>
      <w:r>
        <w:rPr>
          <w:i/>
        </w:rPr>
        <w:t xml:space="preserve">Kim P. Roberts, Wilfrid Laurier University &amp; Huan </w:t>
      </w:r>
      <w:proofErr w:type="spellStart"/>
      <w:r>
        <w:rPr>
          <w:i/>
        </w:rPr>
        <w:t>Huan</w:t>
      </w:r>
      <w:proofErr w:type="spellEnd"/>
      <w:r>
        <w:rPr>
          <w:i/>
        </w:rPr>
        <w:t xml:space="preserve"> Zhang, Wilfrid Laurier University</w:t>
      </w:r>
    </w:p>
    <w:p w14:paraId="315E05AA" w14:textId="1281064F" w:rsidR="00230890" w:rsidRPr="00944F7F" w:rsidRDefault="00230890" w:rsidP="00230890">
      <w:pPr>
        <w:rPr>
          <w:b/>
          <w:sz w:val="28"/>
        </w:rPr>
      </w:pPr>
      <w:r w:rsidRPr="00944F7F">
        <w:rPr>
          <w:b/>
          <w:sz w:val="28"/>
        </w:rPr>
        <w:t>3:30pm-4:15pm</w:t>
      </w:r>
      <w:r w:rsidR="00E11CBC">
        <w:rPr>
          <w:b/>
          <w:sz w:val="28"/>
        </w:rPr>
        <w:t xml:space="preserve"> </w:t>
      </w:r>
      <w:r w:rsidR="000E012B">
        <w:t>EDT</w:t>
      </w:r>
    </w:p>
    <w:p w14:paraId="7F0C23FE" w14:textId="77777777" w:rsidR="00230890" w:rsidRPr="00944F7F" w:rsidRDefault="00230890" w:rsidP="00230890">
      <w:pPr>
        <w:rPr>
          <w:b/>
          <w:sz w:val="28"/>
        </w:rPr>
      </w:pPr>
      <w:r w:rsidRPr="00944F7F">
        <w:rPr>
          <w:b/>
          <w:sz w:val="28"/>
        </w:rPr>
        <w:t>Room 1: Keynote Speaker</w:t>
      </w:r>
    </w:p>
    <w:p w14:paraId="0FCDD44B" w14:textId="77777777" w:rsidR="00230890" w:rsidRPr="000E1CDD" w:rsidRDefault="00230890" w:rsidP="00230890">
      <w:pPr>
        <w:spacing w:after="0"/>
        <w:rPr>
          <w:b/>
          <w:color w:val="000000"/>
          <w:sz w:val="24"/>
          <w:szCs w:val="20"/>
        </w:rPr>
      </w:pPr>
      <w:r w:rsidRPr="000E1CDD">
        <w:rPr>
          <w:b/>
          <w:color w:val="000000"/>
          <w:sz w:val="24"/>
          <w:szCs w:val="20"/>
        </w:rPr>
        <w:t>What Do We Know About Online Sexual Offending?</w:t>
      </w:r>
    </w:p>
    <w:p w14:paraId="6655EF06" w14:textId="77777777" w:rsidR="00230890" w:rsidRPr="000E1CDD" w:rsidRDefault="00230890" w:rsidP="00230890">
      <w:pPr>
        <w:rPr>
          <w:i/>
          <w:sz w:val="24"/>
        </w:rPr>
      </w:pPr>
      <w:r w:rsidRPr="000E1CDD">
        <w:rPr>
          <w:i/>
          <w:sz w:val="24"/>
        </w:rPr>
        <w:t>Dr. Michael Seto, Forensic Research Director at the Royal Ottawa Health Care Group</w:t>
      </w:r>
    </w:p>
    <w:p w14:paraId="09BFB8B6" w14:textId="698CCD08" w:rsidR="00230890" w:rsidRPr="00944F7F" w:rsidRDefault="00230890" w:rsidP="00230890">
      <w:pPr>
        <w:rPr>
          <w:b/>
          <w:sz w:val="28"/>
        </w:rPr>
      </w:pPr>
      <w:r>
        <w:rPr>
          <w:b/>
          <w:sz w:val="28"/>
        </w:rPr>
        <w:t>4</w:t>
      </w:r>
      <w:r w:rsidRPr="00944F7F">
        <w:rPr>
          <w:b/>
          <w:sz w:val="28"/>
        </w:rPr>
        <w:t>:15pm</w:t>
      </w:r>
      <w:r w:rsidR="00E11CBC" w:rsidRPr="00E11CBC">
        <w:t xml:space="preserve"> </w:t>
      </w:r>
      <w:r w:rsidR="000E012B">
        <w:t>EDT</w:t>
      </w:r>
    </w:p>
    <w:p w14:paraId="1B1DD771" w14:textId="77777777" w:rsidR="00230890" w:rsidRPr="00944F7F" w:rsidRDefault="00230890" w:rsidP="00230890">
      <w:pPr>
        <w:rPr>
          <w:b/>
          <w:sz w:val="28"/>
        </w:rPr>
      </w:pPr>
      <w:r w:rsidRPr="00944F7F">
        <w:rPr>
          <w:b/>
          <w:sz w:val="28"/>
        </w:rPr>
        <w:t>Room 1: Close</w:t>
      </w:r>
    </w:p>
    <w:p w14:paraId="62DEBBCD" w14:textId="77777777" w:rsidR="00230890" w:rsidRDefault="00230890" w:rsidP="00230890"/>
    <w:p w14:paraId="15D798B1" w14:textId="77777777" w:rsidR="00230890" w:rsidRDefault="00230890" w:rsidP="00230890">
      <w:pPr>
        <w:rPr>
          <w:b/>
          <w:sz w:val="28"/>
        </w:rPr>
      </w:pPr>
      <w:r>
        <w:rPr>
          <w:b/>
          <w:sz w:val="28"/>
        </w:rPr>
        <w:br w:type="page"/>
      </w:r>
    </w:p>
    <w:p w14:paraId="0B098363" w14:textId="0F8B1189" w:rsidR="00230890" w:rsidRPr="00A71EC1" w:rsidRDefault="00230890" w:rsidP="00E8350C">
      <w:pPr>
        <w:jc w:val="center"/>
        <w:rPr>
          <w:b/>
          <w:sz w:val="32"/>
          <w:szCs w:val="32"/>
        </w:rPr>
      </w:pPr>
      <w:r w:rsidRPr="00A71EC1">
        <w:rPr>
          <w:b/>
          <w:sz w:val="32"/>
          <w:szCs w:val="32"/>
        </w:rPr>
        <w:lastRenderedPageBreak/>
        <w:t>Full Conference Program (with Abstracts)</w:t>
      </w:r>
    </w:p>
    <w:p w14:paraId="652C5F7A" w14:textId="7257B9B0" w:rsidR="00A71EC1" w:rsidRPr="00A71EC1" w:rsidRDefault="00A71EC1" w:rsidP="00E8350C">
      <w:pPr>
        <w:jc w:val="center"/>
        <w:rPr>
          <w:b/>
          <w:sz w:val="32"/>
          <w:szCs w:val="32"/>
        </w:rPr>
      </w:pPr>
      <w:r w:rsidRPr="00A71EC1">
        <w:rPr>
          <w:b/>
          <w:bCs/>
          <w:smallCaps/>
          <w:sz w:val="32"/>
          <w:szCs w:val="32"/>
        </w:rPr>
        <w:t>Friday, September 25, 2020</w:t>
      </w:r>
    </w:p>
    <w:p w14:paraId="07023294" w14:textId="583AE979" w:rsidR="00230890" w:rsidRPr="00F82835" w:rsidRDefault="00230890" w:rsidP="00230890">
      <w:pPr>
        <w:rPr>
          <w:b/>
          <w:sz w:val="28"/>
        </w:rPr>
      </w:pPr>
      <w:r w:rsidRPr="00F82835">
        <w:rPr>
          <w:b/>
          <w:sz w:val="28"/>
        </w:rPr>
        <w:t>11:00am-12:00pm</w:t>
      </w:r>
      <w:r w:rsidR="00E11CBC">
        <w:rPr>
          <w:b/>
          <w:sz w:val="28"/>
        </w:rPr>
        <w:t xml:space="preserve"> </w:t>
      </w:r>
      <w:r w:rsidR="000E012B">
        <w:t>EDT</w:t>
      </w:r>
    </w:p>
    <w:p w14:paraId="7A5B016C" w14:textId="77777777" w:rsidR="00230890" w:rsidRPr="00F82835" w:rsidRDefault="00230890" w:rsidP="00230890">
      <w:pPr>
        <w:rPr>
          <w:b/>
          <w:sz w:val="28"/>
        </w:rPr>
      </w:pPr>
      <w:r w:rsidRPr="00F82835">
        <w:rPr>
          <w:b/>
          <w:sz w:val="28"/>
        </w:rPr>
        <w:t>Room 1: Welcome/Keynote Speaker</w:t>
      </w:r>
    </w:p>
    <w:p w14:paraId="10528C24" w14:textId="77777777" w:rsidR="00230890" w:rsidRPr="000E1CDD" w:rsidRDefault="00230890" w:rsidP="00230890">
      <w:pPr>
        <w:spacing w:after="0"/>
        <w:rPr>
          <w:b/>
          <w:sz w:val="24"/>
          <w:szCs w:val="24"/>
        </w:rPr>
      </w:pPr>
      <w:r w:rsidRPr="000E1CDD">
        <w:rPr>
          <w:b/>
          <w:sz w:val="24"/>
          <w:szCs w:val="24"/>
        </w:rPr>
        <w:t xml:space="preserve">Decolonizing the Court: </w:t>
      </w:r>
      <w:proofErr w:type="spellStart"/>
      <w:r w:rsidRPr="000E1CDD">
        <w:rPr>
          <w:b/>
          <w:sz w:val="24"/>
          <w:szCs w:val="24"/>
        </w:rPr>
        <w:t>Wagmatcook</w:t>
      </w:r>
      <w:proofErr w:type="spellEnd"/>
      <w:r w:rsidRPr="000E1CDD">
        <w:rPr>
          <w:b/>
          <w:sz w:val="24"/>
          <w:szCs w:val="24"/>
        </w:rPr>
        <w:t xml:space="preserve"> First Nation</w:t>
      </w:r>
    </w:p>
    <w:p w14:paraId="49D6F6F4" w14:textId="77777777" w:rsidR="00230890" w:rsidRPr="000E1CDD" w:rsidRDefault="00230890" w:rsidP="00230890">
      <w:pPr>
        <w:rPr>
          <w:i/>
          <w:sz w:val="24"/>
          <w:szCs w:val="24"/>
        </w:rPr>
      </w:pPr>
      <w:r w:rsidRPr="000E1CDD">
        <w:rPr>
          <w:i/>
          <w:sz w:val="24"/>
          <w:szCs w:val="24"/>
        </w:rPr>
        <w:t xml:space="preserve">Justice Laurie Halfpenny MacQuarrie, Nova Scotia Provincial Court Judge and Presiding Judge of the Donald Marshall Centre for Reconciliation &amp; Justice </w:t>
      </w:r>
    </w:p>
    <w:p w14:paraId="56CCB91E" w14:textId="2DA2D98A" w:rsidR="00230890" w:rsidRPr="00F82835" w:rsidRDefault="00230890" w:rsidP="00230890">
      <w:pPr>
        <w:rPr>
          <w:b/>
          <w:sz w:val="28"/>
        </w:rPr>
      </w:pPr>
      <w:r w:rsidRPr="00F82835">
        <w:rPr>
          <w:b/>
          <w:sz w:val="28"/>
        </w:rPr>
        <w:t>12:00pm-1:00pm</w:t>
      </w:r>
      <w:r w:rsidR="00E11CBC">
        <w:rPr>
          <w:b/>
          <w:sz w:val="28"/>
        </w:rPr>
        <w:t xml:space="preserve"> </w:t>
      </w:r>
      <w:r w:rsidR="000E012B">
        <w:t>EDT</w:t>
      </w:r>
    </w:p>
    <w:p w14:paraId="06E6A2DF" w14:textId="77777777" w:rsidR="00230890" w:rsidRPr="00F82835" w:rsidRDefault="00230890" w:rsidP="00230890">
      <w:pPr>
        <w:rPr>
          <w:b/>
          <w:sz w:val="28"/>
        </w:rPr>
      </w:pPr>
      <w:r w:rsidRPr="00F82835">
        <w:rPr>
          <w:b/>
          <w:sz w:val="28"/>
        </w:rPr>
        <w:t>Room 1: Credibility</w:t>
      </w:r>
    </w:p>
    <w:p w14:paraId="5902F8DC" w14:textId="77777777" w:rsidR="00230890" w:rsidRPr="009E143F" w:rsidRDefault="00230890" w:rsidP="00230890">
      <w:pPr>
        <w:spacing w:after="0" w:line="240" w:lineRule="auto"/>
        <w:rPr>
          <w:rFonts w:ascii="Calibri" w:eastAsia="Times New Roman" w:hAnsi="Calibri" w:cs="Calibri"/>
          <w:b/>
          <w:color w:val="000000"/>
          <w:lang w:eastAsia="en-CA"/>
        </w:rPr>
      </w:pPr>
      <w:r w:rsidRPr="009E143F">
        <w:rPr>
          <w:rFonts w:ascii="Calibri" w:eastAsia="Times New Roman" w:hAnsi="Calibri" w:cs="Calibri"/>
          <w:b/>
          <w:color w:val="000000"/>
          <w:lang w:eastAsia="en-CA"/>
        </w:rPr>
        <w:t xml:space="preserve">The </w:t>
      </w:r>
      <w:r>
        <w:rPr>
          <w:rFonts w:ascii="Calibri" w:eastAsia="Times New Roman" w:hAnsi="Calibri" w:cs="Calibri"/>
          <w:b/>
          <w:color w:val="000000"/>
          <w:lang w:eastAsia="en-CA"/>
        </w:rPr>
        <w:t>D</w:t>
      </w:r>
      <w:r w:rsidRPr="009E143F">
        <w:rPr>
          <w:rFonts w:ascii="Calibri" w:eastAsia="Times New Roman" w:hAnsi="Calibri" w:cs="Calibri"/>
          <w:b/>
          <w:color w:val="000000"/>
          <w:lang w:eastAsia="en-CA"/>
        </w:rPr>
        <w:t xml:space="preserve">ifference is in the </w:t>
      </w:r>
      <w:r>
        <w:rPr>
          <w:rFonts w:ascii="Calibri" w:eastAsia="Times New Roman" w:hAnsi="Calibri" w:cs="Calibri"/>
          <w:b/>
          <w:color w:val="000000"/>
          <w:lang w:eastAsia="en-CA"/>
        </w:rPr>
        <w:t>D</w:t>
      </w:r>
      <w:r w:rsidRPr="009E143F">
        <w:rPr>
          <w:rFonts w:ascii="Calibri" w:eastAsia="Times New Roman" w:hAnsi="Calibri" w:cs="Calibri"/>
          <w:b/>
          <w:color w:val="000000"/>
          <w:lang w:eastAsia="en-CA"/>
        </w:rPr>
        <w:t xml:space="preserve">etails: An </w:t>
      </w:r>
      <w:r>
        <w:rPr>
          <w:rFonts w:ascii="Calibri" w:eastAsia="Times New Roman" w:hAnsi="Calibri" w:cs="Calibri"/>
          <w:b/>
          <w:color w:val="000000"/>
          <w:lang w:eastAsia="en-CA"/>
        </w:rPr>
        <w:t>E</w:t>
      </w:r>
      <w:r w:rsidRPr="009E143F">
        <w:rPr>
          <w:rFonts w:ascii="Calibri" w:eastAsia="Times New Roman" w:hAnsi="Calibri" w:cs="Calibri"/>
          <w:b/>
          <w:color w:val="000000"/>
          <w:lang w:eastAsia="en-CA"/>
        </w:rPr>
        <w:t xml:space="preserve">xamination of </w:t>
      </w:r>
      <w:r>
        <w:rPr>
          <w:rFonts w:ascii="Calibri" w:eastAsia="Times New Roman" w:hAnsi="Calibri" w:cs="Calibri"/>
          <w:b/>
          <w:color w:val="000000"/>
          <w:lang w:eastAsia="en-CA"/>
        </w:rPr>
        <w:t>L</w:t>
      </w:r>
      <w:r w:rsidRPr="009E143F">
        <w:rPr>
          <w:rFonts w:ascii="Calibri" w:eastAsia="Times New Roman" w:hAnsi="Calibri" w:cs="Calibri"/>
          <w:b/>
          <w:color w:val="000000"/>
          <w:lang w:eastAsia="en-CA"/>
        </w:rPr>
        <w:t>ie-telle</w:t>
      </w:r>
      <w:r>
        <w:rPr>
          <w:rFonts w:ascii="Calibri" w:eastAsia="Times New Roman" w:hAnsi="Calibri" w:cs="Calibri"/>
          <w:b/>
          <w:color w:val="000000"/>
          <w:lang w:eastAsia="en-CA"/>
        </w:rPr>
        <w:t>rs' and Truth-tellers' Accounts</w:t>
      </w:r>
    </w:p>
    <w:p w14:paraId="6212046F" w14:textId="1CCA180A" w:rsidR="00230890" w:rsidRDefault="00230890" w:rsidP="00230890">
      <w:pPr>
        <w:rPr>
          <w:i/>
        </w:rPr>
      </w:pPr>
      <w:r w:rsidRPr="009E143F">
        <w:rPr>
          <w:i/>
        </w:rPr>
        <w:t>Elizabeth Elliot</w:t>
      </w:r>
      <w:r w:rsidR="00E33CA6">
        <w:rPr>
          <w:i/>
        </w:rPr>
        <w:t>t</w:t>
      </w:r>
      <w:r w:rsidRPr="009E143F">
        <w:rPr>
          <w:i/>
        </w:rPr>
        <w:t>, Ontario Tech University; Amy-May Leach, Ontario Tech University</w:t>
      </w:r>
    </w:p>
    <w:p w14:paraId="68410178" w14:textId="77777777" w:rsidR="00230890" w:rsidRDefault="00230890" w:rsidP="00230890">
      <w:pPr>
        <w:spacing w:after="0" w:line="240" w:lineRule="auto"/>
        <w:rPr>
          <w:rFonts w:ascii="Calibri" w:eastAsia="Times New Roman" w:hAnsi="Calibri" w:cs="Calibri"/>
          <w:color w:val="000000"/>
          <w:lang w:eastAsia="en-CA"/>
        </w:rPr>
      </w:pPr>
      <w:r w:rsidRPr="009E143F">
        <w:rPr>
          <w:rFonts w:ascii="Calibri" w:eastAsia="Times New Roman" w:hAnsi="Calibri" w:cs="Calibri"/>
          <w:color w:val="000000"/>
          <w:lang w:eastAsia="en-CA"/>
        </w:rPr>
        <w:t>Deception is often examined using a false dichotomy of lie-tellers versus truth-tellers. Yet, self-report reveals that lie-tellers embed false details within otherwise truthful accounts (Verigin et al., 2019). Likewise, truth-tellers do not always maintain honesty (</w:t>
      </w:r>
      <w:proofErr w:type="spellStart"/>
      <w:r w:rsidRPr="009E143F">
        <w:rPr>
          <w:rFonts w:ascii="Calibri" w:eastAsia="Times New Roman" w:hAnsi="Calibri" w:cs="Calibri"/>
          <w:color w:val="000000"/>
          <w:lang w:eastAsia="en-CA"/>
        </w:rPr>
        <w:t>Nahari</w:t>
      </w:r>
      <w:proofErr w:type="spellEnd"/>
      <w:r w:rsidRPr="009E143F">
        <w:rPr>
          <w:rFonts w:ascii="Calibri" w:eastAsia="Times New Roman" w:hAnsi="Calibri" w:cs="Calibri"/>
          <w:color w:val="000000"/>
          <w:lang w:eastAsia="en-CA"/>
        </w:rPr>
        <w:t xml:space="preserve"> et al, 2014). We examined lie- and truth-tellers' self-reported honesty and deception, as well as the proportion of specific details in their accounts. Interviewees were also questioned using a multiphasic interview beginning with free recall and ending in a structured interview. Two independent raters systematically analyzed the accounts of 95 undergraduates (52 truth-tellers, 42 lie-tellers) in terms of their use of accurate, inaccurate, and purposefully omitted details. In terms of self-report, truth-tellers (vs. lie-tellers) had higher motivation and perceived success in convincing the interviewer. Both lie- and truth-tellers reported elements of honesty and deception in their accounts. Coder analysis revealed that truth-tellers provided more accurate information than lie-tellers, but the proportion of inaccurate details did not differ between veracity conditions. The structured interview elicited more accurate details than the free recall, but inaccurate details did not differ across the two interview portions. Finally, lie-tellers omitted more details than truth-tellers in the free recall portion to a higher extent than during the structured portion of the interview. These results have practical and theoretical implications about the differences between lie- and truth-tellers.</w:t>
      </w:r>
    </w:p>
    <w:p w14:paraId="20E24F0F" w14:textId="77777777" w:rsidR="00230890" w:rsidRPr="009E143F" w:rsidRDefault="00230890" w:rsidP="00230890">
      <w:pPr>
        <w:spacing w:after="0" w:line="240" w:lineRule="auto"/>
        <w:rPr>
          <w:rFonts w:ascii="Calibri" w:eastAsia="Times New Roman" w:hAnsi="Calibri" w:cs="Calibri"/>
          <w:color w:val="000000"/>
          <w:lang w:eastAsia="en-CA"/>
        </w:rPr>
      </w:pPr>
    </w:p>
    <w:p w14:paraId="24FFAC98" w14:textId="77777777" w:rsidR="00230890" w:rsidRPr="009E143F" w:rsidRDefault="00230890" w:rsidP="00230890">
      <w:pPr>
        <w:spacing w:after="0" w:line="240" w:lineRule="auto"/>
        <w:rPr>
          <w:rFonts w:ascii="Calibri" w:eastAsia="Times New Roman" w:hAnsi="Calibri" w:cs="Calibri"/>
          <w:b/>
          <w:color w:val="000000"/>
          <w:lang w:eastAsia="en-CA"/>
        </w:rPr>
      </w:pPr>
      <w:r w:rsidRPr="009E143F">
        <w:rPr>
          <w:rFonts w:ascii="Calibri" w:eastAsia="Times New Roman" w:hAnsi="Calibri" w:cs="Calibri"/>
          <w:b/>
          <w:color w:val="000000"/>
          <w:lang w:eastAsia="en-CA"/>
        </w:rPr>
        <w:t>Observer Perceptions of Interviewee Speech during Deception detection</w:t>
      </w:r>
    </w:p>
    <w:p w14:paraId="7F8D1B42" w14:textId="1008F6CD" w:rsidR="00230890" w:rsidRDefault="00230890" w:rsidP="00230890">
      <w:pPr>
        <w:rPr>
          <w:i/>
        </w:rPr>
      </w:pPr>
      <w:r w:rsidRPr="009E143F">
        <w:rPr>
          <w:i/>
        </w:rPr>
        <w:t>Lyndsay R. Woolridge, Ontario Tech University; Amy-May Leach, Ontario Tech University; Elizabeth Ellio</w:t>
      </w:r>
      <w:r w:rsidR="00E33CA6">
        <w:rPr>
          <w:i/>
        </w:rPr>
        <w:t>t</w:t>
      </w:r>
      <w:r w:rsidRPr="009E143F">
        <w:rPr>
          <w:i/>
        </w:rPr>
        <w:t>t, Ontario Tech University</w:t>
      </w:r>
    </w:p>
    <w:p w14:paraId="635B9D39" w14:textId="77777777" w:rsidR="00230890" w:rsidRPr="009E143F" w:rsidRDefault="00230890" w:rsidP="00230890">
      <w:pPr>
        <w:spacing w:after="0" w:line="240" w:lineRule="auto"/>
        <w:rPr>
          <w:rFonts w:ascii="Calibri" w:eastAsia="Times New Roman" w:hAnsi="Calibri" w:cs="Calibri"/>
          <w:color w:val="000000"/>
          <w:lang w:eastAsia="en-CA"/>
        </w:rPr>
      </w:pPr>
      <w:r w:rsidRPr="009E143F">
        <w:rPr>
          <w:rFonts w:ascii="Calibri" w:eastAsia="Times New Roman" w:hAnsi="Calibri" w:cs="Calibri"/>
          <w:color w:val="000000"/>
          <w:lang w:eastAsia="en-CA"/>
        </w:rPr>
        <w:t>Speech characteristics contribute substantially to impression formation and can serve as a way for observers to evaluate a speaker’s credibility (</w:t>
      </w:r>
      <w:proofErr w:type="spellStart"/>
      <w:r w:rsidRPr="009E143F">
        <w:rPr>
          <w:rFonts w:ascii="Calibri" w:eastAsia="Times New Roman" w:hAnsi="Calibri" w:cs="Calibri"/>
          <w:color w:val="000000"/>
          <w:lang w:eastAsia="en-CA"/>
        </w:rPr>
        <w:t>Vrij</w:t>
      </w:r>
      <w:proofErr w:type="spellEnd"/>
      <w:r w:rsidRPr="009E143F">
        <w:rPr>
          <w:rFonts w:ascii="Calibri" w:eastAsia="Times New Roman" w:hAnsi="Calibri" w:cs="Calibri"/>
          <w:color w:val="000000"/>
          <w:lang w:eastAsia="en-CA"/>
        </w:rPr>
        <w:t xml:space="preserve"> et al., 2004; </w:t>
      </w:r>
      <w:proofErr w:type="spellStart"/>
      <w:r w:rsidRPr="009E143F">
        <w:rPr>
          <w:rFonts w:ascii="Calibri" w:eastAsia="Times New Roman" w:hAnsi="Calibri" w:cs="Calibri"/>
          <w:color w:val="000000"/>
          <w:lang w:eastAsia="en-CA"/>
        </w:rPr>
        <w:t>Vrij</w:t>
      </w:r>
      <w:proofErr w:type="spellEnd"/>
      <w:r w:rsidRPr="009E143F">
        <w:rPr>
          <w:rFonts w:ascii="Calibri" w:eastAsia="Times New Roman" w:hAnsi="Calibri" w:cs="Calibri"/>
          <w:color w:val="000000"/>
          <w:lang w:eastAsia="en-CA"/>
        </w:rPr>
        <w:t xml:space="preserve"> &amp; Winkel, 1994). Certain speech characteristics, such as those related to the speaker’s accent, can have powerful effects on how the speaker is perceived (Fuertes et al., 2012; Lev-Ari &amp; </w:t>
      </w:r>
      <w:proofErr w:type="spellStart"/>
      <w:r w:rsidRPr="009E143F">
        <w:rPr>
          <w:rFonts w:ascii="Calibri" w:eastAsia="Times New Roman" w:hAnsi="Calibri" w:cs="Calibri"/>
          <w:color w:val="000000"/>
          <w:lang w:eastAsia="en-CA"/>
        </w:rPr>
        <w:t>Keysar</w:t>
      </w:r>
      <w:proofErr w:type="spellEnd"/>
      <w:r w:rsidRPr="009E143F">
        <w:rPr>
          <w:rFonts w:ascii="Calibri" w:eastAsia="Times New Roman" w:hAnsi="Calibri" w:cs="Calibri"/>
          <w:color w:val="000000"/>
          <w:lang w:eastAsia="en-CA"/>
        </w:rPr>
        <w:t xml:space="preserve">, 2010). Recent investigations into the relationship between language proficiency and deception detection have revealed that observers tend to respond differently to non-native English speakers than to native speakers (Elliott &amp; Leach, 2016; Evans et al., 2017; Leach et al., 2017). Studies consistently show that observers exhibit more favourable biases toward native English speakers (e.g., the tendency to believe they are telling the truth) compared </w:t>
      </w:r>
      <w:r w:rsidRPr="009E143F">
        <w:rPr>
          <w:rFonts w:ascii="Calibri" w:eastAsia="Times New Roman" w:hAnsi="Calibri" w:cs="Calibri"/>
          <w:color w:val="000000"/>
          <w:lang w:eastAsia="en-CA"/>
        </w:rPr>
        <w:lastRenderedPageBreak/>
        <w:t xml:space="preserve">to non-native speakers. This illustrates a problematic discrepancy in terms of how lower proficiency English speakers are viewed. However, little research has explored how perceptions of native and non-native speech characteristics contribute to observers’ decision-making and veracity judgments. Using a mock interrogation paradigm, we assessed observers’ perceptions of truth- and lie-tellers’ (N = 108) accounts across three language proficiency groups (i.e., beginner, intermediate, and native English) using four different speech categories: </w:t>
      </w:r>
      <w:proofErr w:type="spellStart"/>
      <w:r w:rsidRPr="009E143F">
        <w:rPr>
          <w:rFonts w:ascii="Calibri" w:eastAsia="Times New Roman" w:hAnsi="Calibri" w:cs="Calibri"/>
          <w:color w:val="000000"/>
          <w:lang w:eastAsia="en-CA"/>
        </w:rPr>
        <w:t>accentedness</w:t>
      </w:r>
      <w:proofErr w:type="spellEnd"/>
      <w:r w:rsidRPr="009E143F">
        <w:rPr>
          <w:rFonts w:ascii="Calibri" w:eastAsia="Times New Roman" w:hAnsi="Calibri" w:cs="Calibri"/>
          <w:color w:val="000000"/>
          <w:lang w:eastAsia="en-CA"/>
        </w:rPr>
        <w:t>, fluency, lexicogrammar, and comprehensibility. Results showed that perceptions of these four dimensions influenced observers’ response biases, but not their dichotomous truth and lie judgments. The strongest predictor of bias was observers’ perceptions of speech fluency. This implies that negative perceptions of fluency may be more detrimental to credibility evaluations than perceptions of accent. Taken together, findings suggest that legal decision-making may be influenced by observers’ perceptions of language behaviour. Implications for research and practice are discussed.</w:t>
      </w:r>
    </w:p>
    <w:p w14:paraId="4CAB836D" w14:textId="77777777" w:rsidR="00230890" w:rsidRPr="009E143F" w:rsidRDefault="00230890" w:rsidP="00230890">
      <w:pPr>
        <w:rPr>
          <w:i/>
        </w:rPr>
      </w:pPr>
    </w:p>
    <w:p w14:paraId="6ADDBFC4" w14:textId="77777777" w:rsidR="00230890" w:rsidRPr="009E143F" w:rsidRDefault="00230890" w:rsidP="00230890">
      <w:pPr>
        <w:spacing w:after="0" w:line="240" w:lineRule="auto"/>
        <w:rPr>
          <w:rFonts w:ascii="Calibri" w:eastAsia="Times New Roman" w:hAnsi="Calibri" w:cs="Calibri"/>
          <w:b/>
          <w:color w:val="000000"/>
          <w:lang w:eastAsia="en-CA"/>
        </w:rPr>
      </w:pPr>
      <w:r>
        <w:rPr>
          <w:rFonts w:ascii="Calibri" w:eastAsia="Times New Roman" w:hAnsi="Calibri" w:cs="Calibri"/>
          <w:b/>
          <w:color w:val="000000"/>
          <w:lang w:eastAsia="en-CA"/>
        </w:rPr>
        <w:t>Parents’ Perceptions of their C</w:t>
      </w:r>
      <w:r w:rsidRPr="009E143F">
        <w:rPr>
          <w:rFonts w:ascii="Calibri" w:eastAsia="Times New Roman" w:hAnsi="Calibri" w:cs="Calibri"/>
          <w:b/>
          <w:color w:val="000000"/>
          <w:lang w:eastAsia="en-CA"/>
        </w:rPr>
        <w:t xml:space="preserve">hildren’s </w:t>
      </w:r>
      <w:r>
        <w:rPr>
          <w:rFonts w:ascii="Calibri" w:eastAsia="Times New Roman" w:hAnsi="Calibri" w:cs="Calibri"/>
          <w:b/>
          <w:color w:val="000000"/>
          <w:lang w:eastAsia="en-CA"/>
        </w:rPr>
        <w:t>Lie Telling in the Context of Sibling R</w:t>
      </w:r>
      <w:r w:rsidRPr="009E143F">
        <w:rPr>
          <w:rFonts w:ascii="Calibri" w:eastAsia="Times New Roman" w:hAnsi="Calibri" w:cs="Calibri"/>
          <w:b/>
          <w:color w:val="000000"/>
          <w:lang w:eastAsia="en-CA"/>
        </w:rPr>
        <w:t>elationships</w:t>
      </w:r>
    </w:p>
    <w:p w14:paraId="5812B3DE" w14:textId="77777777" w:rsidR="00230890" w:rsidRPr="00574AB4" w:rsidRDefault="00230890" w:rsidP="00230890">
      <w:pPr>
        <w:rPr>
          <w:i/>
        </w:rPr>
      </w:pPr>
      <w:r w:rsidRPr="00574AB4">
        <w:rPr>
          <w:i/>
        </w:rPr>
        <w:t xml:space="preserve">Daniella </w:t>
      </w:r>
      <w:proofErr w:type="spellStart"/>
      <w:r w:rsidRPr="00574AB4">
        <w:rPr>
          <w:i/>
        </w:rPr>
        <w:t>Filoso</w:t>
      </w:r>
      <w:proofErr w:type="spellEnd"/>
      <w:r w:rsidRPr="00574AB4">
        <w:rPr>
          <w:i/>
        </w:rPr>
        <w:t>, Ontario Tech University; Lindsay C. Malloy, Ontario Tech University</w:t>
      </w:r>
    </w:p>
    <w:p w14:paraId="608B3A9E" w14:textId="77777777" w:rsidR="00230890" w:rsidRPr="00574AB4" w:rsidRDefault="00230890" w:rsidP="00230890">
      <w:pPr>
        <w:spacing w:after="0" w:line="240" w:lineRule="auto"/>
        <w:rPr>
          <w:rFonts w:ascii="Calibri" w:eastAsia="Times New Roman" w:hAnsi="Calibri" w:cs="Calibri"/>
          <w:color w:val="000000"/>
          <w:lang w:eastAsia="en-CA"/>
        </w:rPr>
      </w:pPr>
      <w:r w:rsidRPr="00574AB4">
        <w:rPr>
          <w:rFonts w:ascii="Calibri" w:eastAsia="Times New Roman" w:hAnsi="Calibri" w:cs="Calibri"/>
          <w:color w:val="000000"/>
          <w:lang w:eastAsia="en-CA"/>
        </w:rPr>
        <w:t>Research has demonstrated that most children grow up with at least one sibling and that siblings spend more time with one another compared to any other family member. Furthermore, research has also demonstrated that siblings can act as models of antisocial behaviour. Lying is one of the earliest antisocial behaviours to emerge; however, only two studies have examined the influence of siblings on children’s lie telling.</w:t>
      </w:r>
      <w:r>
        <w:rPr>
          <w:rFonts w:ascii="Calibri" w:eastAsia="Times New Roman" w:hAnsi="Calibri" w:cs="Calibri"/>
          <w:color w:val="000000"/>
          <w:lang w:eastAsia="en-CA"/>
        </w:rPr>
        <w:t xml:space="preserve"> </w:t>
      </w:r>
      <w:r w:rsidRPr="00574AB4">
        <w:rPr>
          <w:rFonts w:ascii="Calibri" w:eastAsia="Times New Roman" w:hAnsi="Calibri" w:cs="Calibri"/>
          <w:color w:val="000000"/>
          <w:lang w:eastAsia="en-CA"/>
        </w:rPr>
        <w:t>These existing studies merely examined the existence of a sibling on another sibling’s lie telling behaviour in an experimental paradigm investigating antisocial lies to protect oneself. As such, what is needed is a broader picture of lie telling in the context of sibling relationships – one that considers different types of lies (e.g., antisocial and prosocial lies), as well as aspects of the sibling relationship and family more generally (e.g., sibling relationship quality and parent socialization of lie telling). Therefore, the proposed research aims to address the following questions: (1) How common is lie telling and what types of lies do children tell in the sibling context?; (2) Is sibling relationship quality associated with pro- and antisocial lie telling in the sibling  context?; and (3) How often and how do parents socialize lie telling in sibling relationships?</w:t>
      </w:r>
      <w:r>
        <w:rPr>
          <w:rFonts w:ascii="Calibri" w:eastAsia="Times New Roman" w:hAnsi="Calibri" w:cs="Calibri"/>
          <w:color w:val="000000"/>
          <w:lang w:eastAsia="en-CA"/>
        </w:rPr>
        <w:t xml:space="preserve"> </w:t>
      </w:r>
      <w:r w:rsidRPr="00574AB4">
        <w:rPr>
          <w:rFonts w:ascii="Calibri" w:eastAsia="Times New Roman" w:hAnsi="Calibri" w:cs="Calibri"/>
          <w:color w:val="000000"/>
          <w:lang w:eastAsia="en-CA"/>
        </w:rPr>
        <w:t>These questions will be addressed by surveying parents between the months of July and August who have at least two children between the ages of 5 and 9. The survey will include the Attitudes About Honesty and Dishonesty Scale, the Sibling Relationship Questionnaire, and questions about children’s general behaviour. In order to answer my research questions, I will conduct a series of mixed-model ANOVAs and regression analyses. This research will inform on a potential important, but under-examined, social influence on children’s dishonesty, and will help to determine future directions for this field.</w:t>
      </w:r>
    </w:p>
    <w:p w14:paraId="5854999C" w14:textId="77777777" w:rsidR="00230890" w:rsidRDefault="00230890" w:rsidP="00230890"/>
    <w:p w14:paraId="4095EA30" w14:textId="77777777" w:rsidR="00230890" w:rsidRPr="00F82835" w:rsidRDefault="00230890" w:rsidP="00230890">
      <w:pPr>
        <w:spacing w:after="0" w:line="240" w:lineRule="auto"/>
        <w:rPr>
          <w:rFonts w:ascii="Calibri" w:eastAsia="Times New Roman" w:hAnsi="Calibri" w:cs="Calibri"/>
          <w:b/>
          <w:color w:val="000000"/>
          <w:lang w:eastAsia="en-CA"/>
        </w:rPr>
      </w:pPr>
      <w:r w:rsidRPr="00F82835">
        <w:rPr>
          <w:rFonts w:ascii="Calibri" w:eastAsia="Times New Roman" w:hAnsi="Calibri" w:cs="Calibri"/>
          <w:b/>
          <w:color w:val="000000"/>
          <w:lang w:eastAsia="en-CA"/>
        </w:rPr>
        <w:t>Exploring False and Exaggerated Responses on Self-Report Measures in the Context of Child Protection</w:t>
      </w:r>
    </w:p>
    <w:p w14:paraId="5245F839" w14:textId="77777777" w:rsidR="00230890" w:rsidRPr="00F82835" w:rsidRDefault="00230890" w:rsidP="00230890">
      <w:pPr>
        <w:rPr>
          <w:i/>
        </w:rPr>
      </w:pPr>
      <w:r w:rsidRPr="00F82835">
        <w:rPr>
          <w:i/>
        </w:rPr>
        <w:t>Colleen Robb, Carleton University; Robert Rowe, Kingston Health Sciences Centre</w:t>
      </w:r>
    </w:p>
    <w:p w14:paraId="615072CE" w14:textId="77777777" w:rsidR="00230890" w:rsidRPr="00F82835" w:rsidRDefault="00230890" w:rsidP="00230890">
      <w:pPr>
        <w:spacing w:after="0" w:line="240" w:lineRule="auto"/>
        <w:rPr>
          <w:rFonts w:ascii="Calibri" w:eastAsia="Times New Roman" w:hAnsi="Calibri" w:cs="Calibri"/>
          <w:color w:val="000000"/>
          <w:lang w:eastAsia="en-CA"/>
        </w:rPr>
      </w:pPr>
      <w:r w:rsidRPr="00F82835">
        <w:rPr>
          <w:rFonts w:ascii="Calibri" w:eastAsia="Times New Roman" w:hAnsi="Calibri" w:cs="Calibri"/>
          <w:color w:val="000000"/>
          <w:lang w:eastAsia="en-CA"/>
        </w:rPr>
        <w:t xml:space="preserve">Self-report measures offer a unique advantage to collecting data on discrete and unobservable behaviours; however, these benefits are dampened by the potential presence of false or exaggerated responses. This behaviour is referred to as socially desirable responding (SDR) and will irrefutably distort the results of an assessment. When the assessment is accompanied by frightening potential repercussions, such as the removal of a child, SDR is especially likely to occur. For this reason, parental capacity assessments (PCAs) are particularly susceptible to SDR, yet minimal research has been conducted on this topic in the context of child protection and removal. Thus, the current study </w:t>
      </w:r>
      <w:r w:rsidRPr="00F82835">
        <w:rPr>
          <w:rFonts w:ascii="Calibri" w:eastAsia="Times New Roman" w:hAnsi="Calibri" w:cs="Calibri"/>
          <w:color w:val="000000"/>
          <w:lang w:eastAsia="en-CA"/>
        </w:rPr>
        <w:lastRenderedPageBreak/>
        <w:t xml:space="preserve">contributed to the literature through two main processes. First, rates of SDR were compared between a forensic sample (those required to complete a court ordered PCA) and a non-forensic sample (general public). Second, the study evaluated a new deception scale (L2P/F v.54) developed specifically to be used within PCAs. Both the L2P/F v.54 and the </w:t>
      </w:r>
      <w:proofErr w:type="spellStart"/>
      <w:r w:rsidRPr="00F82835">
        <w:rPr>
          <w:rFonts w:ascii="Calibri" w:eastAsia="Times New Roman" w:hAnsi="Calibri" w:cs="Calibri"/>
          <w:color w:val="000000"/>
          <w:lang w:eastAsia="en-CA"/>
        </w:rPr>
        <w:t>Paulhus</w:t>
      </w:r>
      <w:proofErr w:type="spellEnd"/>
      <w:r w:rsidRPr="00F82835">
        <w:rPr>
          <w:rFonts w:ascii="Calibri" w:eastAsia="Times New Roman" w:hAnsi="Calibri" w:cs="Calibri"/>
          <w:color w:val="000000"/>
          <w:lang w:eastAsia="en-CA"/>
        </w:rPr>
        <w:t xml:space="preserve"> Deception Scales (PDS; a validated instrument used to quantify levels of SDR on self-report measures), were employed to assess the rate of SDR between the forensic and non-forensic samples. Using a two-way quasi-independent ANOVA test, both the PDS and L2P/F v.54 determined that the forensic group engaged in significantly (</w:t>
      </w:r>
      <w:r w:rsidRPr="00F82835">
        <w:rPr>
          <w:rFonts w:ascii="Calibri" w:eastAsia="Times New Roman" w:hAnsi="Calibri" w:cs="Calibri"/>
          <w:i/>
          <w:color w:val="000000"/>
          <w:lang w:eastAsia="en-CA"/>
        </w:rPr>
        <w:t>p</w:t>
      </w:r>
      <w:r>
        <w:rPr>
          <w:rFonts w:ascii="Calibri" w:eastAsia="Times New Roman" w:hAnsi="Calibri" w:cs="Calibri"/>
          <w:color w:val="000000"/>
          <w:lang w:eastAsia="en-CA"/>
        </w:rPr>
        <w:t xml:space="preserve"> &lt; </w:t>
      </w:r>
      <w:r w:rsidRPr="00F82835">
        <w:rPr>
          <w:rFonts w:ascii="Calibri" w:eastAsia="Times New Roman" w:hAnsi="Calibri" w:cs="Calibri"/>
          <w:color w:val="000000"/>
          <w:lang w:eastAsia="en-CA"/>
        </w:rPr>
        <w:t>.01) more SDR than the control group. Additionally, correlational matrices illustrated that the L2P/F v.54 demonstrated strong convergent validity with the PDS, providing evidence for the new instrument’s ability to measure SDR in PCAs. Evidently, SDR is prominent in PCAs which presents a concern that inappropriate conclusions may be drawn regarding child safety if decisions rely on non-critical acceptance of self-report measures. The current study contributes vital information to a limited body of literature currently available on SDR in the context of child protection and removal.</w:t>
      </w:r>
    </w:p>
    <w:p w14:paraId="66512957" w14:textId="77777777" w:rsidR="00230890" w:rsidRDefault="00230890" w:rsidP="00230890"/>
    <w:p w14:paraId="52ABED02" w14:textId="77777777" w:rsidR="00230890" w:rsidRPr="00574AB4" w:rsidRDefault="00230890" w:rsidP="00230890">
      <w:pPr>
        <w:spacing w:after="0" w:line="240" w:lineRule="auto"/>
        <w:rPr>
          <w:rFonts w:ascii="Calibri" w:eastAsia="Times New Roman" w:hAnsi="Calibri" w:cs="Calibri"/>
          <w:b/>
          <w:color w:val="000000"/>
          <w:lang w:eastAsia="en-CA"/>
        </w:rPr>
      </w:pPr>
      <w:r w:rsidRPr="00574AB4">
        <w:rPr>
          <w:rFonts w:ascii="Calibri" w:eastAsia="Times New Roman" w:hAnsi="Calibri" w:cs="Calibri"/>
          <w:b/>
          <w:color w:val="000000"/>
          <w:lang w:eastAsia="en-CA"/>
        </w:rPr>
        <w:t xml:space="preserve">Psychopathy and the Utility of Validity Indices in Detecting Overreporting and Underreporting on Self-Report Measures </w:t>
      </w:r>
    </w:p>
    <w:p w14:paraId="28B04FFA" w14:textId="77777777" w:rsidR="00230890" w:rsidRPr="00574AB4" w:rsidRDefault="00230890" w:rsidP="00230890">
      <w:pPr>
        <w:rPr>
          <w:i/>
        </w:rPr>
      </w:pPr>
      <w:r w:rsidRPr="00574AB4">
        <w:rPr>
          <w:i/>
        </w:rPr>
        <w:t>Ally Stevenson, Carleton University; Julie Blais, Dalhousie University</w:t>
      </w:r>
    </w:p>
    <w:p w14:paraId="0EF8F307" w14:textId="77777777" w:rsidR="00230890" w:rsidRPr="00574AB4" w:rsidRDefault="00230890" w:rsidP="00230890">
      <w:pPr>
        <w:spacing w:after="0" w:line="240" w:lineRule="auto"/>
        <w:rPr>
          <w:rFonts w:ascii="Calibri" w:eastAsia="Times New Roman" w:hAnsi="Calibri" w:cs="Calibri"/>
          <w:color w:val="000000"/>
          <w:lang w:eastAsia="en-CA"/>
        </w:rPr>
      </w:pPr>
      <w:r w:rsidRPr="00574AB4">
        <w:rPr>
          <w:rFonts w:ascii="Calibri" w:eastAsia="Times New Roman" w:hAnsi="Calibri" w:cs="Calibri"/>
          <w:color w:val="000000"/>
          <w:lang w:eastAsia="en-CA"/>
        </w:rPr>
        <w:t>There is a current lack of research on the use of validity indices that protect against dishonest responding on self-report measures of psychopathy, despite the knowledge that deceitfulness is a primary characteristic of the disorder. The purpose of this study was to examine the relationship between psychopathic traits and the ability to deceive on self-report measures of psychopathy. A sample of 405 adult men from the community completed measures of psychopathy and items from validity indices meant to capture dishonest responding under standard instructions. Participants were then randomly assigned to one of three conditions, after which they completed the measures again: 1) overreporting of mental health symptoms to be found NCRMD; (2) underreporting of negative traits to receive a lighter prison sentence; or (3) control (honest responding). Results showed that people scoring higher on psychopathy measures at time 1 were not more successful at adopting a different response style without detection from the validity indices. The data analysis plan was pre-registered prior to data collection allowing for complete transparency in all analytical decisions.</w:t>
      </w:r>
    </w:p>
    <w:p w14:paraId="7F9018C6" w14:textId="77777777" w:rsidR="00230890" w:rsidRDefault="00230890" w:rsidP="00230890"/>
    <w:p w14:paraId="56135DD6" w14:textId="77777777" w:rsidR="00230890" w:rsidRDefault="00230890" w:rsidP="00230890">
      <w:pPr>
        <w:rPr>
          <w:b/>
          <w:sz w:val="28"/>
          <w:szCs w:val="28"/>
        </w:rPr>
      </w:pPr>
      <w:r w:rsidRPr="00574AB4">
        <w:rPr>
          <w:b/>
          <w:sz w:val="28"/>
          <w:szCs w:val="28"/>
        </w:rPr>
        <w:t>Room 2: Policing</w:t>
      </w:r>
    </w:p>
    <w:p w14:paraId="4003C8F6" w14:textId="77777777" w:rsidR="00230890" w:rsidRPr="00574AB4" w:rsidRDefault="00230890" w:rsidP="00230890">
      <w:pPr>
        <w:spacing w:after="0" w:line="240" w:lineRule="auto"/>
        <w:rPr>
          <w:rFonts w:ascii="Calibri" w:eastAsia="Times New Roman" w:hAnsi="Calibri" w:cs="Calibri"/>
          <w:b/>
          <w:color w:val="000000"/>
          <w:lang w:eastAsia="en-CA"/>
        </w:rPr>
      </w:pPr>
      <w:r w:rsidRPr="00574AB4">
        <w:rPr>
          <w:rFonts w:ascii="Calibri" w:eastAsia="Times New Roman" w:hAnsi="Calibri" w:cs="Calibri"/>
          <w:b/>
          <w:color w:val="000000"/>
          <w:lang w:eastAsia="en-CA"/>
        </w:rPr>
        <w:t>Recommendations to Reduce stigma within Law-enforcement Settings</w:t>
      </w:r>
    </w:p>
    <w:p w14:paraId="6C41669F" w14:textId="77777777" w:rsidR="00230890" w:rsidRPr="00574AB4" w:rsidRDefault="00230890" w:rsidP="00230890">
      <w:pPr>
        <w:rPr>
          <w:i/>
        </w:rPr>
      </w:pPr>
      <w:r w:rsidRPr="00574AB4">
        <w:rPr>
          <w:i/>
        </w:rPr>
        <w:t xml:space="preserve">Peter </w:t>
      </w:r>
      <w:proofErr w:type="spellStart"/>
      <w:r w:rsidRPr="00574AB4">
        <w:rPr>
          <w:i/>
        </w:rPr>
        <w:t>Anto</w:t>
      </w:r>
      <w:proofErr w:type="spellEnd"/>
      <w:r w:rsidRPr="00574AB4">
        <w:rPr>
          <w:i/>
        </w:rPr>
        <w:t xml:space="preserve"> Johnson, University of Alberta, Antarctic Institute of Canada; John Christy Johnson, University of Alberta, Antarctic Institute of Canada; Austin </w:t>
      </w:r>
      <w:proofErr w:type="spellStart"/>
      <w:r w:rsidRPr="00574AB4">
        <w:rPr>
          <w:i/>
        </w:rPr>
        <w:t>Mardon</w:t>
      </w:r>
      <w:proofErr w:type="spellEnd"/>
      <w:r w:rsidRPr="00574AB4">
        <w:rPr>
          <w:i/>
        </w:rPr>
        <w:t>, University of Alberta, Antarctic Institute of Canada</w:t>
      </w:r>
    </w:p>
    <w:p w14:paraId="240AD920" w14:textId="77777777" w:rsidR="00230890" w:rsidRPr="00574AB4" w:rsidRDefault="00230890" w:rsidP="00230890">
      <w:pPr>
        <w:spacing w:after="0" w:line="240" w:lineRule="auto"/>
        <w:rPr>
          <w:rFonts w:ascii="Calibri" w:eastAsia="Times New Roman" w:hAnsi="Calibri" w:cs="Calibri"/>
          <w:color w:val="000000"/>
          <w:lang w:eastAsia="en-CA"/>
        </w:rPr>
      </w:pPr>
      <w:r w:rsidRPr="00574AB4">
        <w:rPr>
          <w:rFonts w:ascii="Calibri" w:eastAsia="Times New Roman" w:hAnsi="Calibri" w:cs="Calibri"/>
          <w:color w:val="000000"/>
          <w:lang w:eastAsia="en-CA"/>
        </w:rPr>
        <w:t>For a person with a mental illness, dealing with law enforcement can be especially nerve wracking. Police are not consistently trained in interacting with those who have mental illnesses or in the prevention of stigmatizing behaviors. Each individual police department sets the training and the Mental Health Commission of Canada found the training to be non-existent in some regions, with multi-day tailored programs in other police departments. With such vastly different training in place, one step towards reduced stigmatization would be to include training for interacting with people with mental health issues into every police department. If law enforcement professionals are particularly upsetting due to a citizen</w:t>
      </w:r>
      <w:r>
        <w:rPr>
          <w:rFonts w:ascii="Calibri" w:eastAsia="Times New Roman" w:hAnsi="Calibri" w:cs="Calibri"/>
          <w:color w:val="000000"/>
          <w:lang w:eastAsia="en-CA"/>
        </w:rPr>
        <w:t>’</w:t>
      </w:r>
      <w:r w:rsidRPr="00574AB4">
        <w:rPr>
          <w:rFonts w:ascii="Calibri" w:eastAsia="Times New Roman" w:hAnsi="Calibri" w:cs="Calibri"/>
          <w:color w:val="000000"/>
          <w:lang w:eastAsia="en-CA"/>
        </w:rPr>
        <w:t xml:space="preserve">s mental state, a discussion with a therapist can help. Mental health professionals can help patients with strategies to cope through high stress situations, like dealing with law enforcement. </w:t>
      </w:r>
      <w:r w:rsidRPr="00574AB4">
        <w:rPr>
          <w:rFonts w:ascii="Calibri" w:eastAsia="Times New Roman" w:hAnsi="Calibri" w:cs="Calibri"/>
          <w:color w:val="000000"/>
          <w:lang w:eastAsia="en-CA"/>
        </w:rPr>
        <w:lastRenderedPageBreak/>
        <w:t>As more and more police departments adopt comprehensive mental health training, the relationship between law enforcement and those with mental illnesses can change and hopefully, stigma by law enforcement can be reduced.</w:t>
      </w:r>
      <w:r>
        <w:rPr>
          <w:rFonts w:ascii="Calibri" w:eastAsia="Times New Roman" w:hAnsi="Calibri" w:cs="Calibri"/>
          <w:color w:val="000000"/>
          <w:lang w:eastAsia="en-CA"/>
        </w:rPr>
        <w:t xml:space="preserve"> </w:t>
      </w:r>
      <w:r w:rsidRPr="00574AB4">
        <w:rPr>
          <w:rFonts w:ascii="Calibri" w:eastAsia="Times New Roman" w:hAnsi="Calibri" w:cs="Calibri"/>
          <w:color w:val="000000"/>
          <w:lang w:eastAsia="en-CA"/>
        </w:rPr>
        <w:t xml:space="preserve">Several strategies can be used to reduce stigma. First, education and accurate information can help reduce stigma. Misinformation is a significant cause of stigma and discrimination. Second, being aware of how behaviors and attitudes can be affected by prejudices. While self-awareness is a difficult ability to obtain, anyone can adjust their attitudes if given a good reason. Be aware of the stereotypes which may exist and replace them by seeing someone as a well-rounded individual and not just their stereotypical traits. Next, avoid negative or derogatory language by choosing words used carefully. Stigmatized groups may request certain words no longer be used and everyone should attempt to avoid such potentially harmful language. The next recommended strategy to decrease stigma is to educate others. Respectfully challenging others when myths or stereotypes are presented can show people another side of an issue and help people who may stigmatize without realizing the potential harm. False ideas affect those who are stigmatized, so take opportunities when possible to pass on accurate, empathetic attitudes instead. Next, when discussing those who are discriminated against, focus on the positive, rather than the negative aspects of their lives. In the case of those who have mental health problems, their health is only one part of their overall person and people with such struggles can still make a positive impact on their communities. When given the chance, recognize the positive stories and share them when appropriate. </w:t>
      </w:r>
    </w:p>
    <w:p w14:paraId="4F3861BD" w14:textId="77777777" w:rsidR="00230890" w:rsidRDefault="00230890" w:rsidP="00230890"/>
    <w:p w14:paraId="410A6395" w14:textId="77777777" w:rsidR="00230890" w:rsidRPr="00574AB4" w:rsidRDefault="00230890" w:rsidP="00230890">
      <w:pPr>
        <w:spacing w:after="0" w:line="240" w:lineRule="auto"/>
        <w:rPr>
          <w:rFonts w:ascii="Calibri" w:eastAsia="Times New Roman" w:hAnsi="Calibri" w:cs="Calibri"/>
          <w:b/>
          <w:color w:val="000000"/>
          <w:lang w:eastAsia="en-CA"/>
        </w:rPr>
      </w:pPr>
      <w:r w:rsidRPr="00574AB4">
        <w:rPr>
          <w:rFonts w:ascii="Calibri" w:eastAsia="Times New Roman" w:hAnsi="Calibri" w:cs="Calibri"/>
          <w:b/>
          <w:color w:val="000000"/>
          <w:lang w:eastAsia="en-CA"/>
        </w:rPr>
        <w:t>Police Interactions with Older Adults: Perspectives from Canadian Law Enforcement</w:t>
      </w:r>
    </w:p>
    <w:p w14:paraId="469B0F63" w14:textId="77777777" w:rsidR="00230890" w:rsidRDefault="00230890" w:rsidP="00230890">
      <w:pPr>
        <w:rPr>
          <w:i/>
        </w:rPr>
      </w:pPr>
      <w:r w:rsidRPr="00574AB4">
        <w:rPr>
          <w:i/>
        </w:rPr>
        <w:t>Mark D. Snow, Ontario Tech University; Lindsay C. Malloy, Ontario Tech University; Sonja P. Brubacher, Griffith University; Kelly L. Warren, Grenfell Campus, Memorial University of Newfoundland</w:t>
      </w:r>
    </w:p>
    <w:p w14:paraId="45AA3503" w14:textId="77777777" w:rsidR="00230890" w:rsidRDefault="00230890" w:rsidP="00230890">
      <w:pPr>
        <w:spacing w:after="0" w:line="240" w:lineRule="auto"/>
        <w:rPr>
          <w:rFonts w:ascii="Calibri" w:eastAsia="Times New Roman" w:hAnsi="Calibri" w:cs="Calibri"/>
          <w:color w:val="000000"/>
          <w:lang w:eastAsia="en-CA"/>
        </w:rPr>
      </w:pPr>
      <w:r w:rsidRPr="00574AB4">
        <w:rPr>
          <w:rFonts w:ascii="Calibri" w:eastAsia="Times New Roman" w:hAnsi="Calibri" w:cs="Calibri"/>
          <w:color w:val="000000"/>
          <w:lang w:eastAsia="en-CA"/>
        </w:rPr>
        <w:t>Police interactions with older victims and witnesses (65+) are likely to increase as the number of older individuals in the Canadian population continues to grow. Inadequate knowledge and training regarding older adults, however, may result in inappropriate and ineffective police interactions with members of this demographic. Although some research has examined the needs and eyewitness capabilities of older adults, much of this research has focused on their declining cognitive functioning and how this affects memory rather than their willingness to share information in legal contexts and how police officers can best build rapport and encourage reporting. In the present study, we aimed to develop a clearer understanding of the challenges that police officers face when interacting with older witnesses and victims, the techniques officers used, and potential training needs. We conducted in-depth semi-structured interviews with experienced police officers from across Canada (N = 10, ongoing) to document their perspectives regarding police interactions with older persons. Officers reported that older individuals come into contact with police for a wide variety of reasons, are perceived as being more deferential toward the police than are younger adults, and sometimes demonstrate challenges comparable to that of child witnesses (e.g., requiring additional explanation at the outset of an interview). Officers noted older individuals often experience embarrassment regarding their victimization and cases sometimes do not move forward because of their reluctance to speak with police. Officers generally endorsed the need for more training regarding interviewing older adults, reported limited training regarding human development in late adulthood, and no officers were aware of any existing training specifically for interviewing older individuals, nor of any provincial or federal guidelines regarding interviewing older adults. Implications for police practice and future research will be discussed.</w:t>
      </w:r>
    </w:p>
    <w:p w14:paraId="2DC08B15" w14:textId="77777777" w:rsidR="00230890" w:rsidRDefault="00230890" w:rsidP="00230890">
      <w:pPr>
        <w:spacing w:after="0" w:line="240" w:lineRule="auto"/>
        <w:rPr>
          <w:rFonts w:ascii="Calibri" w:eastAsia="Times New Roman" w:hAnsi="Calibri" w:cs="Calibri"/>
          <w:color w:val="000000"/>
          <w:lang w:eastAsia="en-CA"/>
        </w:rPr>
      </w:pPr>
    </w:p>
    <w:p w14:paraId="4EA47A0C" w14:textId="77777777" w:rsidR="00230890" w:rsidRPr="00574AB4" w:rsidRDefault="00230890" w:rsidP="00230890">
      <w:pPr>
        <w:spacing w:after="0" w:line="240" w:lineRule="auto"/>
        <w:rPr>
          <w:rFonts w:ascii="Calibri" w:eastAsia="Times New Roman" w:hAnsi="Calibri" w:cs="Calibri"/>
          <w:color w:val="000000"/>
          <w:lang w:eastAsia="en-CA"/>
        </w:rPr>
      </w:pPr>
    </w:p>
    <w:p w14:paraId="16EAFAE6" w14:textId="77777777" w:rsidR="00230890" w:rsidRPr="00BE6793"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t>The Effect of Body-Worn Cameras on Citizens' Perceptions of a Civilizing Effect</w:t>
      </w:r>
    </w:p>
    <w:p w14:paraId="4FA8098B" w14:textId="77777777" w:rsidR="00230890" w:rsidRPr="00BE6793" w:rsidRDefault="00230890" w:rsidP="00230890">
      <w:pPr>
        <w:rPr>
          <w:i/>
        </w:rPr>
      </w:pPr>
      <w:r w:rsidRPr="00BE6793">
        <w:rPr>
          <w:i/>
        </w:rPr>
        <w:lastRenderedPageBreak/>
        <w:t xml:space="preserve">Ryan </w:t>
      </w:r>
      <w:proofErr w:type="spellStart"/>
      <w:r w:rsidRPr="00BE6793">
        <w:rPr>
          <w:i/>
        </w:rPr>
        <w:t>Lahay</w:t>
      </w:r>
      <w:proofErr w:type="spellEnd"/>
      <w:r w:rsidRPr="00BE6793">
        <w:rPr>
          <w:i/>
        </w:rPr>
        <w:t>, Ontario Tech University; Alana Saulnier, Lakehead University</w:t>
      </w:r>
    </w:p>
    <w:p w14:paraId="7C82F7FA" w14:textId="77777777" w:rsidR="00230890" w:rsidRPr="00BE6793" w:rsidRDefault="00230890" w:rsidP="00230890">
      <w:pPr>
        <w:spacing w:after="0" w:line="240" w:lineRule="auto"/>
        <w:rPr>
          <w:rFonts w:ascii="Calibri" w:eastAsia="Times New Roman" w:hAnsi="Calibri" w:cs="Calibri"/>
          <w:color w:val="000000"/>
          <w:lang w:eastAsia="en-CA"/>
        </w:rPr>
      </w:pPr>
      <w:r w:rsidRPr="00BE6793">
        <w:rPr>
          <w:rFonts w:ascii="Calibri" w:eastAsia="Times New Roman" w:hAnsi="Calibri" w:cs="Calibri"/>
          <w:color w:val="000000"/>
          <w:lang w:eastAsia="en-CA"/>
        </w:rPr>
        <w:t>The value of body-worn cameras (BWCs) is often discussed in relation to concerns about public and officer civility during police-public interactions, with BWCs framed as a tool to improve police and public behaviour. Using a randomized controlled trial, this study assessed the effect of BWCs on police contacts’ perceptions (n=287) of officer and self-behaviour. Data was collected following a standardized traffic stop, in which officer use of BWCs was manipulated (Present; Absent). Results demonstrated that public perceptions of officer politeness were significantly greater in the BWC present condition, but that BWC status had no effect on public perceptions of self-politeness.</w:t>
      </w:r>
    </w:p>
    <w:p w14:paraId="477033E5" w14:textId="77777777" w:rsidR="00230890" w:rsidRPr="00574AB4" w:rsidRDefault="00230890" w:rsidP="00230890">
      <w:pPr>
        <w:rPr>
          <w:i/>
        </w:rPr>
      </w:pPr>
    </w:p>
    <w:p w14:paraId="3683BE9F" w14:textId="77777777" w:rsidR="00230890" w:rsidRPr="00BE6793"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t>Does Mental Context Reinstatement Mitigate Retrieval Induced Forgetting in Eyewitnesses?</w:t>
      </w:r>
    </w:p>
    <w:p w14:paraId="773498D9" w14:textId="77777777" w:rsidR="00230890" w:rsidRDefault="00230890" w:rsidP="00230890">
      <w:pPr>
        <w:rPr>
          <w:i/>
        </w:rPr>
      </w:pPr>
      <w:r w:rsidRPr="00BE6793">
        <w:rPr>
          <w:i/>
        </w:rPr>
        <w:t>Quintan Crough, Ontario Tech University; Joseph Eastwood, Ontario Tech University</w:t>
      </w:r>
    </w:p>
    <w:p w14:paraId="37D8BACA" w14:textId="77777777" w:rsidR="00230890" w:rsidRPr="00BE6793" w:rsidRDefault="00230890" w:rsidP="00230890">
      <w:pPr>
        <w:spacing w:after="0" w:line="240" w:lineRule="auto"/>
        <w:rPr>
          <w:rFonts w:ascii="Calibri" w:eastAsia="Times New Roman" w:hAnsi="Calibri" w:cs="Calibri"/>
          <w:color w:val="000000"/>
          <w:lang w:eastAsia="en-CA"/>
        </w:rPr>
      </w:pPr>
      <w:r w:rsidRPr="00BE6793">
        <w:rPr>
          <w:rFonts w:ascii="Calibri" w:eastAsia="Times New Roman" w:hAnsi="Calibri" w:cs="Calibri"/>
          <w:color w:val="000000"/>
          <w:lang w:eastAsia="en-CA"/>
        </w:rPr>
        <w:t xml:space="preserve">The current study sought to examine Retrieval Induced Forgetting (RIF) as it may occur within an investigative setting, while also assessing Mental Context Reinstatement (MCR) as a tool to mitigate this forgetting. Various methodical shortcomings of similar past research were addressed and systematically altered to better replicate the procedures of a real investigation. Participants were exposed to a mock-crime involving two offenders. Subsequently, half of the participants received follow-up questioning regarding 5 of 10 possible characteristics for one offender, all participants completed a distractor task, before finally completing a final recall of offender characteristics. Prior to final questioning, half the participants received MCR. While RIF was not observed, MCR was effective in reducing the rate at which forgetting occurred. Results suggest that RIF may not be as problematic in a forensic setting as once thought, and that MCR is an effective memory facilitative tool. Theoretical and practical implications are discussed. </w:t>
      </w:r>
    </w:p>
    <w:p w14:paraId="108297E6" w14:textId="77777777" w:rsidR="00230890" w:rsidRPr="00BE6793" w:rsidRDefault="00230890" w:rsidP="00230890">
      <w:pPr>
        <w:rPr>
          <w:i/>
        </w:rPr>
      </w:pPr>
    </w:p>
    <w:p w14:paraId="7D0A1516" w14:textId="77777777" w:rsidR="00230890" w:rsidRPr="00BE6793"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t xml:space="preserve">Give me </w:t>
      </w:r>
      <w:r>
        <w:rPr>
          <w:rFonts w:ascii="Calibri" w:eastAsia="Times New Roman" w:hAnsi="Calibri" w:cs="Calibri"/>
          <w:b/>
          <w:color w:val="000000"/>
          <w:lang w:eastAsia="en-CA"/>
        </w:rPr>
        <w:t>a Number: Evaluating the Effect of Disclosing the Number of Photos in Sequential Line-up I</w:t>
      </w:r>
      <w:r w:rsidRPr="00BE6793">
        <w:rPr>
          <w:rFonts w:ascii="Calibri" w:eastAsia="Times New Roman" w:hAnsi="Calibri" w:cs="Calibri"/>
          <w:b/>
          <w:color w:val="000000"/>
          <w:lang w:eastAsia="en-CA"/>
        </w:rPr>
        <w:t>nstructions on Eyewitness Identification Decisions</w:t>
      </w:r>
    </w:p>
    <w:p w14:paraId="06D7F896" w14:textId="77777777" w:rsidR="00230890" w:rsidRPr="00BE6793" w:rsidRDefault="00230890" w:rsidP="00230890">
      <w:pPr>
        <w:rPr>
          <w:i/>
        </w:rPr>
      </w:pPr>
      <w:r w:rsidRPr="00BE6793">
        <w:rPr>
          <w:i/>
        </w:rPr>
        <w:t>Chelsea Blake, Ontario Tech University; Samantha J. Perry, Saint Mary’s University; Christina J. Connors, Ontario Tech University; Marc W. Patry, Saint Mary’s University; Joseph Eastwood, Ontario Tech University</w:t>
      </w:r>
    </w:p>
    <w:p w14:paraId="26685541" w14:textId="77777777" w:rsidR="00230890" w:rsidRPr="00BE6793" w:rsidRDefault="00230890" w:rsidP="00230890">
      <w:pPr>
        <w:spacing w:after="0" w:line="240" w:lineRule="auto"/>
        <w:rPr>
          <w:rFonts w:ascii="Calibri" w:eastAsia="Times New Roman" w:hAnsi="Calibri" w:cs="Calibri"/>
          <w:color w:val="000000"/>
          <w:lang w:eastAsia="en-CA"/>
        </w:rPr>
      </w:pPr>
      <w:r w:rsidRPr="00BE6793">
        <w:rPr>
          <w:rFonts w:ascii="Calibri" w:eastAsia="Times New Roman" w:hAnsi="Calibri" w:cs="Calibri"/>
          <w:color w:val="000000"/>
          <w:lang w:eastAsia="en-CA"/>
        </w:rPr>
        <w:t xml:space="preserve">Eyewitness identifications are a fundamental piece of evidence collected during police investigations. False eyewitness identifications pose a real problem to investigations and the justice system, and contribute to wrongful convictions (Innocence Project, 2020). Researchers have demonstrated that presenting eyewitnesses with a sequential line-up (i.e., showing one photo at a time) may reduce false identifications (Lindsay &amp; Wells, 1985; Wells, </w:t>
      </w:r>
      <w:proofErr w:type="spellStart"/>
      <w:r w:rsidRPr="00BE6793">
        <w:rPr>
          <w:rFonts w:ascii="Calibri" w:eastAsia="Times New Roman" w:hAnsi="Calibri" w:cs="Calibri"/>
          <w:color w:val="000000"/>
          <w:lang w:eastAsia="en-CA"/>
        </w:rPr>
        <w:t>Steblay</w:t>
      </w:r>
      <w:proofErr w:type="spellEnd"/>
      <w:r w:rsidRPr="00BE6793">
        <w:rPr>
          <w:rFonts w:ascii="Calibri" w:eastAsia="Times New Roman" w:hAnsi="Calibri" w:cs="Calibri"/>
          <w:color w:val="000000"/>
          <w:lang w:eastAsia="en-CA"/>
        </w:rPr>
        <w:t xml:space="preserve">, &amp; Dysart, 2015).  Evidence suggests that false identifications may be further reduced through the use of “back-loading” (i.e., misleading an eyewitness to believe a sequential lineup contains more photos than it actually has; Carson et al., 2016; </w:t>
      </w:r>
      <w:proofErr w:type="spellStart"/>
      <w:r w:rsidRPr="00BE6793">
        <w:rPr>
          <w:rFonts w:ascii="Calibri" w:eastAsia="Times New Roman" w:hAnsi="Calibri" w:cs="Calibri"/>
          <w:color w:val="000000"/>
          <w:lang w:eastAsia="en-CA"/>
        </w:rPr>
        <w:t>Horry</w:t>
      </w:r>
      <w:proofErr w:type="spellEnd"/>
      <w:r w:rsidRPr="00BE6793">
        <w:rPr>
          <w:rFonts w:ascii="Calibri" w:eastAsia="Times New Roman" w:hAnsi="Calibri" w:cs="Calibri"/>
          <w:color w:val="000000"/>
          <w:lang w:eastAsia="en-CA"/>
        </w:rPr>
        <w:t xml:space="preserve">, Palmer, &amp; Brewer, 2012). The present experiment sought to further examine the back-loading effect. </w:t>
      </w:r>
      <w:r w:rsidRPr="00BE6793">
        <w:rPr>
          <w:rFonts w:ascii="Calibri" w:eastAsia="Times New Roman" w:hAnsi="Calibri" w:cs="Calibri"/>
          <w:color w:val="000000"/>
          <w:lang w:eastAsia="en-CA"/>
        </w:rPr>
        <w:br/>
        <w:t xml:space="preserve">In a mixed preliminary sample of N = 63 student participants (n = 19 from an Atlantic Canadian university and n = 44 Central Canadian university), we manipulated the number of photos participants were told they would see in pre-lineup instructions.  Participants were randomly assigned to 1 of 4 line-up conditions: back-loaded (n = 15), front-loaded (n = 11), accurate (n = 23), and undisclosed (n = 14).  All line-ups contained 10 photos, including the 1 target perpetrator and 9 foils.  Photos were presented in a randomized order, and the perpetrator was presented between the 6th and 10th position.  </w:t>
      </w:r>
      <w:r w:rsidRPr="00BE6793">
        <w:rPr>
          <w:rFonts w:ascii="Calibri" w:eastAsia="Times New Roman" w:hAnsi="Calibri" w:cs="Calibri"/>
          <w:color w:val="000000"/>
          <w:lang w:eastAsia="en-CA"/>
        </w:rPr>
        <w:br/>
        <w:t>Preliminary results show that 79% of participants (n = 50) made an identification. Of the participants who made an identification, 24% (n = 12) correctly identified the perpetrator. Early results from chi-</w:t>
      </w:r>
      <w:r w:rsidRPr="00BE6793">
        <w:rPr>
          <w:rFonts w:ascii="Calibri" w:eastAsia="Times New Roman" w:hAnsi="Calibri" w:cs="Calibri"/>
          <w:color w:val="000000"/>
          <w:lang w:eastAsia="en-CA"/>
        </w:rPr>
        <w:lastRenderedPageBreak/>
        <w:t xml:space="preserve">square analyses do not support the back-loading effect. Compared to the undisclosed condition, neither the back-loaded, front-loaded, or accurate conditions were associated with identification accuracy. It may be that accuracy is not affected by disclosing the number of photos to an eyewitness, though the present sample size is small and data collection is ongoing. </w:t>
      </w:r>
    </w:p>
    <w:p w14:paraId="0B9B7263" w14:textId="77777777" w:rsidR="00230890" w:rsidRDefault="00230890" w:rsidP="00230890"/>
    <w:p w14:paraId="657FF649" w14:textId="77777777" w:rsidR="00230890" w:rsidRPr="00BE6793" w:rsidRDefault="00230890" w:rsidP="00230890">
      <w:pPr>
        <w:rPr>
          <w:b/>
          <w:sz w:val="28"/>
          <w:szCs w:val="28"/>
        </w:rPr>
      </w:pPr>
      <w:r w:rsidRPr="00BE6793">
        <w:rPr>
          <w:b/>
          <w:sz w:val="28"/>
          <w:szCs w:val="28"/>
        </w:rPr>
        <w:t>Room 3: Sexual Offending</w:t>
      </w:r>
    </w:p>
    <w:p w14:paraId="791842CE" w14:textId="77777777" w:rsidR="00230890" w:rsidRPr="00BE6793"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t>Dating Apps or Dating Traps? Investigating Experiences with Victimization and Perpetration Facilitated by Dating Apps</w:t>
      </w:r>
    </w:p>
    <w:p w14:paraId="32C7D571" w14:textId="77777777" w:rsidR="00230890" w:rsidRDefault="00230890" w:rsidP="00230890">
      <w:pPr>
        <w:rPr>
          <w:i/>
        </w:rPr>
      </w:pPr>
      <w:r w:rsidRPr="00BE6793">
        <w:rPr>
          <w:i/>
        </w:rPr>
        <w:t xml:space="preserve">Rebecca </w:t>
      </w:r>
      <w:proofErr w:type="spellStart"/>
      <w:r w:rsidRPr="00BE6793">
        <w:rPr>
          <w:i/>
        </w:rPr>
        <w:t>Fisico</w:t>
      </w:r>
      <w:proofErr w:type="spellEnd"/>
      <w:r w:rsidRPr="00BE6793">
        <w:rPr>
          <w:i/>
        </w:rPr>
        <w:t>, Ontario Tech University; Leigh Harkins, Ontario Tech University</w:t>
      </w:r>
    </w:p>
    <w:p w14:paraId="37542C97" w14:textId="77777777" w:rsidR="00230890" w:rsidRPr="00BE6793" w:rsidRDefault="00230890" w:rsidP="00230890">
      <w:pPr>
        <w:spacing w:after="0" w:line="240" w:lineRule="auto"/>
        <w:rPr>
          <w:rFonts w:ascii="Calibri" w:eastAsia="Times New Roman" w:hAnsi="Calibri" w:cs="Calibri"/>
          <w:color w:val="000000"/>
          <w:lang w:eastAsia="en-CA"/>
        </w:rPr>
      </w:pPr>
      <w:r w:rsidRPr="00BE6793">
        <w:rPr>
          <w:rFonts w:ascii="Calibri" w:eastAsia="Times New Roman" w:hAnsi="Calibri" w:cs="Calibri"/>
          <w:color w:val="000000"/>
          <w:lang w:eastAsia="en-CA"/>
        </w:rPr>
        <w:t>Dating apps have become an increasingly popular platform for people to meet potential sexual or romantic partners. Although dating apps have seemingly begun to be used by the masses, little remains known about the possible risks these apps may pose to their users, both online and offline. To investigate this, an anonymous survey was conducted with students at an Ontario university and community participants on social media. Participants were asked about their experiences with victimization and perpetration facilitated by dating apps, both when using dating apps online and when meeting people from dating apps offline. This study also was designed to investigate whether online victimization or perpetration on dating apps is associated with experiencing victimization or engaging in perpetration behaviour offline when meeting people from dating apps in-person. This study offers additional insight into people’s experiences with victimization and perpetration facilitated by dating apps. This research also has the potential to better inform dating app users about the possible risks of engaging with these platforms.</w:t>
      </w:r>
    </w:p>
    <w:p w14:paraId="333F5CD8" w14:textId="77777777" w:rsidR="00230890" w:rsidRDefault="00230890" w:rsidP="00230890">
      <w:pPr>
        <w:rPr>
          <w:i/>
        </w:rPr>
      </w:pPr>
    </w:p>
    <w:p w14:paraId="20D9A8F5" w14:textId="77777777" w:rsidR="00230890" w:rsidRPr="00BE6793" w:rsidRDefault="00230890" w:rsidP="00230890">
      <w:pPr>
        <w:spacing w:after="0" w:line="240" w:lineRule="auto"/>
        <w:rPr>
          <w:rFonts w:ascii="Calibri" w:eastAsia="Times New Roman" w:hAnsi="Calibri" w:cs="Calibri"/>
          <w:b/>
          <w:color w:val="000000"/>
          <w:lang w:eastAsia="en-CA"/>
        </w:rPr>
      </w:pPr>
      <w:proofErr w:type="spellStart"/>
      <w:r w:rsidRPr="00BE6793">
        <w:rPr>
          <w:rFonts w:ascii="Calibri" w:eastAsia="Times New Roman" w:hAnsi="Calibri" w:cs="Calibri"/>
          <w:b/>
          <w:color w:val="000000"/>
          <w:lang w:eastAsia="en-CA"/>
        </w:rPr>
        <w:t>iPredator</w:t>
      </w:r>
      <w:proofErr w:type="spellEnd"/>
      <w:r w:rsidRPr="00BE6793">
        <w:rPr>
          <w:rFonts w:ascii="Calibri" w:eastAsia="Times New Roman" w:hAnsi="Calibri" w:cs="Calibri"/>
          <w:b/>
          <w:color w:val="000000"/>
          <w:lang w:eastAsia="en-CA"/>
        </w:rPr>
        <w:t>: Predictors of Image-based Sexual Abuse Perpetration</w:t>
      </w:r>
    </w:p>
    <w:p w14:paraId="5933745A" w14:textId="77777777" w:rsidR="00230890" w:rsidRPr="00BE6793" w:rsidRDefault="00230890" w:rsidP="00230890">
      <w:pPr>
        <w:rPr>
          <w:i/>
        </w:rPr>
      </w:pPr>
      <w:proofErr w:type="spellStart"/>
      <w:r w:rsidRPr="00BE6793">
        <w:rPr>
          <w:i/>
        </w:rPr>
        <w:t>Vasileia</w:t>
      </w:r>
      <w:proofErr w:type="spellEnd"/>
      <w:r w:rsidRPr="00BE6793">
        <w:rPr>
          <w:i/>
        </w:rPr>
        <w:t xml:space="preserve"> </w:t>
      </w:r>
      <w:proofErr w:type="spellStart"/>
      <w:r w:rsidRPr="00BE6793">
        <w:rPr>
          <w:i/>
        </w:rPr>
        <w:t>Karasavva</w:t>
      </w:r>
      <w:proofErr w:type="spellEnd"/>
      <w:r w:rsidRPr="00BE6793">
        <w:rPr>
          <w:i/>
        </w:rPr>
        <w:t>, Carleton University; Adelle Forth, Carleton University</w:t>
      </w:r>
    </w:p>
    <w:p w14:paraId="26038720" w14:textId="77777777" w:rsidR="00230890" w:rsidRPr="00BE6793" w:rsidRDefault="00230890" w:rsidP="00230890">
      <w:pPr>
        <w:spacing w:after="0" w:line="240" w:lineRule="auto"/>
        <w:rPr>
          <w:rFonts w:ascii="Calibri" w:eastAsia="Times New Roman" w:hAnsi="Calibri" w:cs="Calibri"/>
          <w:color w:val="000000"/>
          <w:lang w:eastAsia="en-CA"/>
        </w:rPr>
      </w:pPr>
      <w:r w:rsidRPr="00BE6793">
        <w:rPr>
          <w:rFonts w:ascii="Calibri" w:eastAsia="Times New Roman" w:hAnsi="Calibri" w:cs="Calibri"/>
          <w:color w:val="000000"/>
          <w:lang w:eastAsia="en-CA"/>
        </w:rPr>
        <w:t>Image-based sexual abuse (IBSA) can be defined as the non-consensual taking, sharing or threats to share of nude or sexual images of another person. Despite the prevalence of IBSA being on the rise, little is known about the profile of IBSA perpetrators. This is one of the fist studies examining how demographic characteristics (gender, sexual orientation), personality traits (dark tetrad), and attitudes (aggrieved entitlement, sexual entitlement, sexual image abuse myth acceptance) predict the likelihood of engaging in IBSA perpetration. In our sample of 816 undergraduate students (female: 72.7%; male: 23.3%), we found that approximately 15% of them had at some point in their life, distributed and/or threatened to distribute nude or sexual pictures of someone else without their consent. A binomial logistic regression was performed. The logistic regression model was statistically significant, χ2(10) = 75.997, p &amp;</w:t>
      </w:r>
      <w:proofErr w:type="spellStart"/>
      <w:r w:rsidRPr="00BE6793">
        <w:rPr>
          <w:rFonts w:ascii="Calibri" w:eastAsia="Times New Roman" w:hAnsi="Calibri" w:cs="Calibri"/>
          <w:color w:val="000000"/>
          <w:lang w:eastAsia="en-CA"/>
        </w:rPr>
        <w:t>lt</w:t>
      </w:r>
      <w:proofErr w:type="spellEnd"/>
      <w:r w:rsidRPr="00BE6793">
        <w:rPr>
          <w:rFonts w:ascii="Calibri" w:eastAsia="Times New Roman" w:hAnsi="Calibri" w:cs="Calibri"/>
          <w:color w:val="000000"/>
          <w:lang w:eastAsia="en-CA"/>
        </w:rPr>
        <w:t xml:space="preserve">; .001, and explained 16.7% of the variance. Higher psychopathy or narcissism scores were associated with an increased likelihood of having engaged in IBSA perpetration. Additionally, those with no history of victimization were 70% less likely to have engaged in IBSA perpetration compared to those with no such history. These results suggest that IBSA perpetration is more common than previously thought, and cases of IBSA may be viewed by many as acceptable. It is also suggested that a cyclic relationship between IBSA victimization exists, where victims of IBSA may turn to perpetration of the same kind, and IBSA perpetrators may leave themselves vulnerable to future victimization. The challenges surrounding IBSA policy and legislation highlight the importance of understanding the factors and motivators associated with IBSA perpetration and call for more research on the topic.  </w:t>
      </w:r>
    </w:p>
    <w:p w14:paraId="706395B6" w14:textId="77777777" w:rsidR="00230890" w:rsidRDefault="00230890" w:rsidP="00230890"/>
    <w:p w14:paraId="37736513" w14:textId="77777777" w:rsidR="00230890" w:rsidRPr="00EF63BF" w:rsidRDefault="00230890" w:rsidP="00230890">
      <w:pPr>
        <w:spacing w:after="0" w:line="240" w:lineRule="auto"/>
        <w:rPr>
          <w:rFonts w:ascii="Calibri" w:eastAsia="Times New Roman" w:hAnsi="Calibri" w:cs="Calibri"/>
          <w:b/>
          <w:color w:val="000000"/>
          <w:lang w:eastAsia="en-CA"/>
        </w:rPr>
      </w:pPr>
      <w:r w:rsidRPr="00BE6793">
        <w:rPr>
          <w:rFonts w:ascii="Calibri" w:eastAsia="Times New Roman" w:hAnsi="Calibri" w:cs="Calibri"/>
          <w:b/>
          <w:color w:val="000000"/>
          <w:lang w:eastAsia="en-CA"/>
        </w:rPr>
        <w:lastRenderedPageBreak/>
        <w:t xml:space="preserve">Moving </w:t>
      </w:r>
      <w:r w:rsidRPr="00EF63BF">
        <w:rPr>
          <w:rFonts w:ascii="Calibri" w:eastAsia="Times New Roman" w:hAnsi="Calibri" w:cs="Calibri"/>
          <w:b/>
          <w:color w:val="000000"/>
          <w:lang w:eastAsia="en-CA"/>
        </w:rPr>
        <w:t>Beyond Revenge Pornography</w:t>
      </w:r>
      <w:r w:rsidRPr="00BE6793">
        <w:rPr>
          <w:rFonts w:ascii="Calibri" w:eastAsia="Times New Roman" w:hAnsi="Calibri" w:cs="Calibri"/>
          <w:b/>
          <w:color w:val="000000"/>
          <w:lang w:eastAsia="en-CA"/>
        </w:rPr>
        <w:t xml:space="preserve">: </w:t>
      </w:r>
      <w:r w:rsidRPr="00EF63BF">
        <w:rPr>
          <w:rFonts w:ascii="Calibri" w:eastAsia="Times New Roman" w:hAnsi="Calibri" w:cs="Calibri"/>
          <w:b/>
          <w:color w:val="000000"/>
          <w:lang w:eastAsia="en-CA"/>
        </w:rPr>
        <w:t xml:space="preserve">Image-Based Sexual Abuse Prevalence </w:t>
      </w:r>
      <w:r w:rsidRPr="00BE6793">
        <w:rPr>
          <w:rFonts w:ascii="Calibri" w:eastAsia="Times New Roman" w:hAnsi="Calibri" w:cs="Calibri"/>
          <w:b/>
          <w:color w:val="000000"/>
          <w:lang w:eastAsia="en-CA"/>
        </w:rPr>
        <w:t xml:space="preserve">and </w:t>
      </w:r>
      <w:r w:rsidRPr="00EF63BF">
        <w:rPr>
          <w:rFonts w:ascii="Calibri" w:eastAsia="Times New Roman" w:hAnsi="Calibri" w:cs="Calibri"/>
          <w:b/>
          <w:color w:val="000000"/>
          <w:lang w:eastAsia="en-CA"/>
        </w:rPr>
        <w:t>Relationship between Victims and Perpetrators</w:t>
      </w:r>
    </w:p>
    <w:p w14:paraId="60F94A6A" w14:textId="77777777" w:rsidR="00230890" w:rsidRPr="00BE6793" w:rsidRDefault="00230890" w:rsidP="00230890">
      <w:pPr>
        <w:rPr>
          <w:i/>
        </w:rPr>
      </w:pPr>
      <w:proofErr w:type="spellStart"/>
      <w:r w:rsidRPr="00BE6793">
        <w:rPr>
          <w:i/>
        </w:rPr>
        <w:t>Vasileia</w:t>
      </w:r>
      <w:proofErr w:type="spellEnd"/>
      <w:r w:rsidRPr="00BE6793">
        <w:rPr>
          <w:i/>
        </w:rPr>
        <w:t xml:space="preserve"> </w:t>
      </w:r>
      <w:proofErr w:type="spellStart"/>
      <w:r w:rsidRPr="00BE6793">
        <w:rPr>
          <w:i/>
        </w:rPr>
        <w:t>Karasavva</w:t>
      </w:r>
      <w:proofErr w:type="spellEnd"/>
      <w:r w:rsidRPr="00BE6793">
        <w:rPr>
          <w:i/>
        </w:rPr>
        <w:t>, Carleton University; Adelle Forth, Carleton University</w:t>
      </w:r>
    </w:p>
    <w:p w14:paraId="56A8AD68" w14:textId="77777777" w:rsidR="00230890" w:rsidRPr="00EF63BF" w:rsidRDefault="00230890" w:rsidP="00230890">
      <w:pPr>
        <w:spacing w:after="0" w:line="240" w:lineRule="auto"/>
        <w:rPr>
          <w:rFonts w:ascii="Calibri" w:eastAsia="Times New Roman" w:hAnsi="Calibri" w:cs="Calibri"/>
          <w:color w:val="000000"/>
          <w:lang w:eastAsia="en-CA"/>
        </w:rPr>
      </w:pPr>
      <w:r w:rsidRPr="00EF63BF">
        <w:rPr>
          <w:rFonts w:ascii="Calibri" w:eastAsia="Times New Roman" w:hAnsi="Calibri" w:cs="Calibri"/>
          <w:color w:val="000000"/>
          <w:lang w:eastAsia="en-CA"/>
        </w:rPr>
        <w:t xml:space="preserve">Based on the term “Revenge Pornography” the image of a scorned lover comes to mind who shares the nude or sexual pictures of their partner to get back at them. However, as the literature evolves this definition appears to be restrictive, both in the type of perpetrator, as well as the behaviors it describes. Our goal was to get an estimate of revenge pornography victimization among young adults and to bring some light on the relationship between victim and perpetrator, in order to garner support for the term revenge pornography being a misnomer. In a sample of 816 undergraduate students (female:72.0%, male: 27.3%, other: 0.7%), we found that almost 1 in 3 (30.6%) of the participants had experienced some form of revenge pornography victimization. Those who reported experiencing revenge pornography victimization were asked the gender of their perpetrator(s) and their relationship to them. 76.4% of the participants reporting that the at least one of the persons who distributed or threatened to distribute their sexual images was male. Regarding the relationship between victim and perpetrator, only 38.80% reported that the perpetrator was their current or ex romantic partner. Our results suggest that revenge pornography victimization is more common than previously reported and that it is a misnomer, as the proportion of the victims who reported a romantic partner as the perpetrator was lower than the name would suggest. Instead, in agreement with some previous work, we argue for the use of image-based sexual abuse (IBSA), which refers to the non-consensual creation, distribution, or threat of distribution of sexual images. </w:t>
      </w:r>
    </w:p>
    <w:p w14:paraId="20115403" w14:textId="77777777" w:rsidR="00230890" w:rsidRDefault="00230890" w:rsidP="00230890"/>
    <w:p w14:paraId="53D0B9C6" w14:textId="77777777" w:rsidR="00230890" w:rsidRPr="00EF63BF" w:rsidRDefault="00230890" w:rsidP="00230890">
      <w:pPr>
        <w:spacing w:after="0" w:line="240" w:lineRule="auto"/>
        <w:rPr>
          <w:rFonts w:ascii="Calibri" w:eastAsia="Times New Roman" w:hAnsi="Calibri" w:cs="Calibri"/>
          <w:b/>
          <w:color w:val="000000"/>
          <w:lang w:eastAsia="en-CA"/>
        </w:rPr>
      </w:pPr>
      <w:r w:rsidRPr="00EF63BF">
        <w:rPr>
          <w:rFonts w:ascii="Calibri" w:eastAsia="Times New Roman" w:hAnsi="Calibri" w:cs="Calibri"/>
          <w:b/>
          <w:color w:val="000000"/>
          <w:lang w:eastAsia="en-CA"/>
        </w:rPr>
        <w:t>Baby It’s Cold Outside: Use and Interpretation of Sexual Coercion in Relation to Psychopathic Traits</w:t>
      </w:r>
    </w:p>
    <w:p w14:paraId="0973D419" w14:textId="77777777" w:rsidR="00230890" w:rsidRPr="00EF63BF" w:rsidRDefault="00230890" w:rsidP="00230890">
      <w:pPr>
        <w:rPr>
          <w:i/>
        </w:rPr>
      </w:pPr>
      <w:r w:rsidRPr="00EF63BF">
        <w:rPr>
          <w:i/>
        </w:rPr>
        <w:t xml:space="preserve">Jessie </w:t>
      </w:r>
      <w:proofErr w:type="spellStart"/>
      <w:r w:rsidRPr="00EF63BF">
        <w:rPr>
          <w:i/>
        </w:rPr>
        <w:t>Swanek</w:t>
      </w:r>
      <w:proofErr w:type="spellEnd"/>
      <w:r w:rsidRPr="00EF63BF">
        <w:rPr>
          <w:i/>
        </w:rPr>
        <w:t>, Carleton University; Kristine A. Peace, MacEwan University</w:t>
      </w:r>
    </w:p>
    <w:p w14:paraId="3B9C7D87" w14:textId="77777777" w:rsidR="00230890" w:rsidRPr="00EF63BF" w:rsidRDefault="00230890" w:rsidP="00230890">
      <w:pPr>
        <w:spacing w:after="0" w:line="240" w:lineRule="auto"/>
        <w:rPr>
          <w:rFonts w:ascii="Calibri" w:eastAsia="Times New Roman" w:hAnsi="Calibri" w:cs="Calibri"/>
          <w:color w:val="000000"/>
          <w:lang w:eastAsia="en-CA"/>
        </w:rPr>
      </w:pPr>
      <w:r w:rsidRPr="00EF63BF">
        <w:rPr>
          <w:rFonts w:ascii="Calibri" w:eastAsia="Times New Roman" w:hAnsi="Calibri" w:cs="Calibri"/>
          <w:color w:val="000000"/>
          <w:lang w:eastAsia="en-CA"/>
        </w:rPr>
        <w:t>The present study investigated the association between psychopathic traits, the use of different forms and degrees of sexual coercion strategies, and how sexually coercive interactions are interpreted in a two-part format. Undergraduate participants (N = 648) were presented with a series of self-report inventories, a coercion scenario, and a judgment questionnaire. The coercion scenario varied according to the sexual history of the couple (never/once/multiple times), the level of coercion (low/high), and the type of coercive strategies used (verbal/physical/both). Outcome measures were assessed according to coercion and criminal justice factors. Overall, high levels of sexual coercion were interpreted as the most coercive and least consensual, strongly affirming the validity of our manipulation. Psychopathic traits were the second strongest predictor in relation to interpretations of sexual coercion. Specifically, those with psychopathic traits were more likely to use sexual coercion in their own lives and engaged in minimization and victim blaming when judging coercive sexual interactions. Unexpectedly, use of verbal only and verbal + physical tactics were rated as being more coercive than physical tactics alone. Further, a series of interactions between experimental variables were revealed. Implications concerning the use and interpretation of sexually coercive tactics are discussed, particularly in relation to psychopathic traits and distorted cue utilization.</w:t>
      </w:r>
    </w:p>
    <w:p w14:paraId="7D887197" w14:textId="77777777" w:rsidR="00230890" w:rsidRDefault="00230890" w:rsidP="00230890"/>
    <w:p w14:paraId="767AADFB" w14:textId="77777777" w:rsidR="00230890" w:rsidRPr="00EF63BF" w:rsidRDefault="00230890" w:rsidP="00230890">
      <w:pPr>
        <w:spacing w:after="0"/>
        <w:rPr>
          <w:b/>
        </w:rPr>
      </w:pPr>
      <w:r w:rsidRPr="00EF63BF">
        <w:rPr>
          <w:b/>
        </w:rPr>
        <w:t>An Exploration of Sexual Health in those with Sexual Interest in Children</w:t>
      </w:r>
    </w:p>
    <w:p w14:paraId="5B716766" w14:textId="77777777" w:rsidR="00230890" w:rsidRPr="00EF63BF" w:rsidRDefault="00230890" w:rsidP="00230890">
      <w:pPr>
        <w:rPr>
          <w:i/>
        </w:rPr>
      </w:pPr>
      <w:r w:rsidRPr="00EF63BF">
        <w:rPr>
          <w:i/>
        </w:rPr>
        <w:t>Kailey Roche, Saint Mary’s University; Sarah Moss, University of Guelph</w:t>
      </w:r>
    </w:p>
    <w:p w14:paraId="28989F94" w14:textId="77777777" w:rsidR="00230890" w:rsidRPr="00EF63BF" w:rsidRDefault="00230890" w:rsidP="00230890">
      <w:pPr>
        <w:spacing w:after="0" w:line="240" w:lineRule="auto"/>
        <w:rPr>
          <w:rFonts w:ascii="Calibri" w:eastAsia="Times New Roman" w:hAnsi="Calibri" w:cs="Calibri"/>
          <w:color w:val="000000"/>
          <w:lang w:eastAsia="en-CA"/>
        </w:rPr>
      </w:pPr>
      <w:r w:rsidRPr="00EF63BF">
        <w:rPr>
          <w:rFonts w:ascii="Calibri" w:eastAsia="Times New Roman" w:hAnsi="Calibri" w:cs="Calibri"/>
          <w:color w:val="000000"/>
          <w:lang w:eastAsia="en-CA"/>
        </w:rPr>
        <w:t xml:space="preserve">Background. Oftentimes, sexual health is misunderstood as being related to behaviour rather than the ability to feel content with one’s sexuality.  Sexual health is multifaceted, encompassing aspects of physical, emotional, mental, and social elements of sexuality (WHO, 2006). Rarely is sexual health </w:t>
      </w:r>
      <w:r w:rsidRPr="00EF63BF">
        <w:rPr>
          <w:rFonts w:ascii="Calibri" w:eastAsia="Times New Roman" w:hAnsi="Calibri" w:cs="Calibri"/>
          <w:color w:val="000000"/>
          <w:lang w:eastAsia="en-CA"/>
        </w:rPr>
        <w:lastRenderedPageBreak/>
        <w:t xml:space="preserve">mentioned with regard to those with sexual interest in children. Compounded by stigma and potential legal and personal consequences, those with sexual interest in children may struggle with maintaining their sexual health, which could lead to problematic behaviours and/or mental health concerns. Indeed, poorly managed affect or negative coping strategies can be common contributing precipitants to offending behaviour. It is important to explore what sexual health looks like for those with sexual interest in children to provide more effective mental health care and management of sexual urges – with the ultimate goal of preventing the onset and maintenance of sexual offending against children.  Method. The present commentary will provide an overview of the five standard criteria for attaining sexual health as outlined by the American Sexual Health Association (n.d.). We will then discuss how these criteria may apply to those with sexual interest in children in keeping with the present research and the current Canadian legal climate. Future directions. Overall, there is a significant gap in the literature on what sexual health looks like for those with a sexual interest in children. Future research should communicate with those with sexual interest in children to determine the community’s definition of sexual health and how they address and manage their own sexual health. In understanding the sexual health needs of those with sexual interest in children, efforts can be dedicated to better supporting individuals with sexual interest in children who are struggling to attain positive sexual health, which can contribute to increasing public safety considerations related to sexual offending against children. </w:t>
      </w:r>
    </w:p>
    <w:p w14:paraId="022EBD59" w14:textId="77777777" w:rsidR="00230890" w:rsidRDefault="00230890" w:rsidP="00230890"/>
    <w:p w14:paraId="5622A4DF" w14:textId="6FA9C84B" w:rsidR="00230890" w:rsidRPr="00EF63BF" w:rsidRDefault="00230890" w:rsidP="00230890">
      <w:pPr>
        <w:rPr>
          <w:b/>
          <w:sz w:val="28"/>
          <w:szCs w:val="28"/>
        </w:rPr>
      </w:pPr>
      <w:r w:rsidRPr="00EF63BF">
        <w:rPr>
          <w:b/>
          <w:sz w:val="28"/>
          <w:szCs w:val="28"/>
        </w:rPr>
        <w:t xml:space="preserve">1:00pm-2:00pm </w:t>
      </w:r>
      <w:r w:rsidR="000E012B">
        <w:t>EDT</w:t>
      </w:r>
    </w:p>
    <w:p w14:paraId="0A1BD8EE" w14:textId="77777777" w:rsidR="00230890" w:rsidRPr="00EF63BF" w:rsidRDefault="00230890" w:rsidP="00230890">
      <w:pPr>
        <w:rPr>
          <w:b/>
          <w:sz w:val="28"/>
          <w:szCs w:val="28"/>
        </w:rPr>
      </w:pPr>
      <w:r w:rsidRPr="00EF63BF">
        <w:rPr>
          <w:b/>
          <w:sz w:val="28"/>
          <w:szCs w:val="28"/>
        </w:rPr>
        <w:t>Room 1: Investigative Interviewing</w:t>
      </w:r>
    </w:p>
    <w:p w14:paraId="695DEBBD" w14:textId="77777777" w:rsidR="00230890" w:rsidRPr="00132A3C" w:rsidRDefault="00230890" w:rsidP="00230890">
      <w:pPr>
        <w:spacing w:after="0" w:line="240" w:lineRule="auto"/>
        <w:rPr>
          <w:rFonts w:ascii="Calibri" w:eastAsia="Times New Roman" w:hAnsi="Calibri" w:cs="Calibri"/>
          <w:b/>
          <w:color w:val="000000"/>
          <w:lang w:eastAsia="en-CA"/>
        </w:rPr>
      </w:pPr>
      <w:r w:rsidRPr="00132A3C">
        <w:rPr>
          <w:rFonts w:ascii="Calibri" w:eastAsia="Times New Roman" w:hAnsi="Calibri" w:cs="Calibri"/>
          <w:b/>
          <w:color w:val="000000"/>
          <w:lang w:eastAsia="en-CA"/>
        </w:rPr>
        <w:t>Silence in the Interrogation Room: How Investigators Influence an Accused’s Decision to Waive the Right to Silence</w:t>
      </w:r>
    </w:p>
    <w:p w14:paraId="5329A43A" w14:textId="77777777" w:rsidR="00230890" w:rsidRDefault="00230890" w:rsidP="00230890">
      <w:pPr>
        <w:rPr>
          <w:i/>
        </w:rPr>
      </w:pPr>
      <w:r w:rsidRPr="00132A3C">
        <w:rPr>
          <w:i/>
        </w:rPr>
        <w:t>Jennifer McArthur, Saint Mary’s University; Marguerite Ternes, Saint Mary’s University; Marc Patry, Saint Mary’s University</w:t>
      </w:r>
    </w:p>
    <w:p w14:paraId="7F8E147E" w14:textId="77777777" w:rsidR="00230890" w:rsidRPr="00132A3C" w:rsidRDefault="00230890" w:rsidP="00230890">
      <w:pPr>
        <w:spacing w:after="0" w:line="240" w:lineRule="auto"/>
        <w:rPr>
          <w:rFonts w:ascii="Calibri" w:eastAsia="Times New Roman" w:hAnsi="Calibri" w:cs="Calibri"/>
          <w:color w:val="000000"/>
          <w:lang w:eastAsia="en-CA"/>
        </w:rPr>
      </w:pPr>
      <w:r w:rsidRPr="00132A3C">
        <w:rPr>
          <w:rFonts w:ascii="Calibri" w:eastAsia="Times New Roman" w:hAnsi="Calibri" w:cs="Calibri"/>
          <w:color w:val="000000"/>
          <w:lang w:eastAsia="en-CA"/>
        </w:rPr>
        <w:t>In Canada, per R. v. Singh, the explicit invocation of the right to silence does not preclude the police from questioning suspects so long as police do not infringe upon a suspect’s choice to remain silent. Despite this ruling, the strategies used by police when handling invocations of the right are not well publicized and have received little attention in the academic literature. In this two-part study, we (1) identify and describe how police in Canada respond to invocations of the right to silence and (2) examine if common response types increase the likelihood of a confession. The analysis of 25 video-recorded investigative interviews from Canadian law enforcement agencies found that police employ a variety of responses when handling explicit invocations of the right, including autonomy, persistence, upgrading, rationalization, and reaffirmation. Contrary to expectations, however, the common response types identified did not appear to have a direct influence on a suspect’s decision to confess. Real-world interviews represent complex interactions between a suspect and the police and, therefore, future research should continue to investigate the relationship between a suspect’s decisions to waive their right and the response type(s) employed by police via controlled laboratory studies.</w:t>
      </w:r>
    </w:p>
    <w:p w14:paraId="08B5144C" w14:textId="77777777" w:rsidR="00230890" w:rsidRPr="00132A3C" w:rsidRDefault="00230890" w:rsidP="00230890">
      <w:pPr>
        <w:rPr>
          <w:i/>
        </w:rPr>
      </w:pPr>
    </w:p>
    <w:p w14:paraId="25D85817" w14:textId="77777777" w:rsidR="00230890" w:rsidRPr="00132A3C" w:rsidRDefault="00230890" w:rsidP="00230890">
      <w:pPr>
        <w:spacing w:after="0" w:line="240" w:lineRule="auto"/>
        <w:rPr>
          <w:rFonts w:ascii="Calibri" w:eastAsia="Times New Roman" w:hAnsi="Calibri" w:cs="Calibri"/>
          <w:b/>
          <w:color w:val="000000"/>
          <w:lang w:eastAsia="en-CA"/>
        </w:rPr>
      </w:pPr>
      <w:r w:rsidRPr="00132A3C">
        <w:rPr>
          <w:rFonts w:ascii="Calibri" w:eastAsia="Times New Roman" w:hAnsi="Calibri" w:cs="Calibri"/>
          <w:b/>
          <w:color w:val="000000"/>
          <w:lang w:eastAsia="en-CA"/>
        </w:rPr>
        <w:t>Minimization, The Trojan Horse of Interviewing: Measuring Perceptions of Witness Interviewing Strategies</w:t>
      </w:r>
    </w:p>
    <w:p w14:paraId="77B831D6" w14:textId="77777777" w:rsidR="00230890" w:rsidRDefault="00230890" w:rsidP="00230890">
      <w:pPr>
        <w:rPr>
          <w:i/>
        </w:rPr>
      </w:pPr>
      <w:r w:rsidRPr="00132A3C">
        <w:rPr>
          <w:i/>
        </w:rPr>
        <w:t>Laura Fallon, Memorial University of Newfoundland; Brent Snook, Memorial University of Newfoundland</w:t>
      </w:r>
    </w:p>
    <w:p w14:paraId="705CC385" w14:textId="77777777" w:rsidR="00230890" w:rsidRPr="00132A3C" w:rsidRDefault="00230890" w:rsidP="00230890">
      <w:pPr>
        <w:spacing w:after="0" w:line="240" w:lineRule="auto"/>
        <w:rPr>
          <w:rFonts w:ascii="Calibri" w:eastAsia="Times New Roman" w:hAnsi="Calibri" w:cs="Calibri"/>
          <w:color w:val="000000"/>
          <w:lang w:eastAsia="en-CA"/>
        </w:rPr>
      </w:pPr>
      <w:r w:rsidRPr="00132A3C">
        <w:rPr>
          <w:rFonts w:ascii="Calibri" w:eastAsia="Times New Roman" w:hAnsi="Calibri" w:cs="Calibri"/>
          <w:color w:val="000000"/>
          <w:lang w:eastAsia="en-CA"/>
        </w:rPr>
        <w:lastRenderedPageBreak/>
        <w:t>While researchers have investigated many aspects of police coercion in suspect interviews, there exists limited research examining coercion in witness interviews. In the present study, layperson perceptions of explicit and implicit police witness interviewing tactics were examined. Canadian community members (N = 293) read a witness statement in which a police interviewer at</w:t>
      </w:r>
      <w:r>
        <w:rPr>
          <w:rFonts w:ascii="Calibri" w:eastAsia="Times New Roman" w:hAnsi="Calibri" w:cs="Calibri"/>
          <w:color w:val="000000"/>
          <w:lang w:eastAsia="en-CA"/>
        </w:rPr>
        <w:t>t</w:t>
      </w:r>
      <w:r w:rsidRPr="00132A3C">
        <w:rPr>
          <w:rFonts w:ascii="Calibri" w:eastAsia="Times New Roman" w:hAnsi="Calibri" w:cs="Calibri"/>
          <w:color w:val="000000"/>
          <w:lang w:eastAsia="en-CA"/>
        </w:rPr>
        <w:t>empted to persuade the witness to change his story. The transcript contained either an explicit threat of punishment, an explicit promise of leniency, one of four types of minimization (i.e., minimizing seriousness, face-saving excuses, downplaying consequences, or emphasizing benefits of cooperation), or no tactic. Participants were asked to answer a series of questions about the statement, including the severity of consequences for the witness, whether the police interviewer offered leniency to the witness, and several questions about their overall perceptions of the tactic assigned to them. With the exception of the control condition, participants believed the witness would be in less trouble if he capitulated to the persuasive tactic and changed his story than if he decided to retain his original story. An offer of leniency was detected by the majority of participants in the explicit leniency condition and in the minimizing seriousness statement, but not in the other conditions. As well, all of the minimization tactics were rated as somewhat acceptable and respectful, thought to be used frequently used, and thought to be legal for police to employ. Overall, these results suggest that the danger of using minimization tactics lies in their ability to imply lenient treatment without appearing overly coercive or problematic in the eyes of laypeople. Implications of these findings in the context of expert testimony are discussed.</w:t>
      </w:r>
    </w:p>
    <w:p w14:paraId="31C5AAFF" w14:textId="77777777" w:rsidR="00230890" w:rsidRPr="00132A3C" w:rsidRDefault="00230890" w:rsidP="00230890">
      <w:pPr>
        <w:rPr>
          <w:i/>
        </w:rPr>
      </w:pPr>
    </w:p>
    <w:p w14:paraId="073DBED9" w14:textId="77777777" w:rsidR="00230890" w:rsidRPr="00132A3C" w:rsidRDefault="00230890" w:rsidP="00230890">
      <w:pPr>
        <w:spacing w:after="0" w:line="240" w:lineRule="auto"/>
        <w:rPr>
          <w:rFonts w:ascii="Calibri" w:eastAsia="Times New Roman" w:hAnsi="Calibri" w:cs="Calibri"/>
          <w:b/>
          <w:color w:val="000000"/>
          <w:lang w:eastAsia="en-CA"/>
        </w:rPr>
      </w:pPr>
      <w:r w:rsidRPr="00132A3C">
        <w:rPr>
          <w:rFonts w:ascii="Calibri" w:eastAsia="Times New Roman" w:hAnsi="Calibri" w:cs="Calibri"/>
          <w:b/>
          <w:color w:val="000000"/>
          <w:lang w:eastAsia="en-CA"/>
        </w:rPr>
        <w:t>Examining Layperson Perceptions of Police Tactics in Suspect Interrogation</w:t>
      </w:r>
    </w:p>
    <w:p w14:paraId="66CF45E0" w14:textId="77777777" w:rsidR="00230890" w:rsidRDefault="00230890" w:rsidP="00230890">
      <w:pPr>
        <w:rPr>
          <w:i/>
        </w:rPr>
      </w:pPr>
      <w:proofErr w:type="spellStart"/>
      <w:r w:rsidRPr="00132A3C">
        <w:rPr>
          <w:i/>
        </w:rPr>
        <w:t>Tianshuang</w:t>
      </w:r>
      <w:proofErr w:type="spellEnd"/>
      <w:r w:rsidRPr="00132A3C">
        <w:rPr>
          <w:i/>
        </w:rPr>
        <w:t xml:space="preserve"> Han, Memorial University of Newfoundland;</w:t>
      </w:r>
      <w:r>
        <w:t xml:space="preserve"> </w:t>
      </w:r>
      <w:r w:rsidRPr="00132A3C">
        <w:rPr>
          <w:i/>
        </w:rPr>
        <w:t>Laura Fallon, Memorial University of Newfoundland; Brent Snook, Memorial University of Newfoundland</w:t>
      </w:r>
    </w:p>
    <w:p w14:paraId="38B8814F" w14:textId="77777777" w:rsidR="00230890" w:rsidRPr="00132A3C" w:rsidRDefault="00230890" w:rsidP="00230890">
      <w:pPr>
        <w:spacing w:after="0" w:line="240" w:lineRule="auto"/>
        <w:rPr>
          <w:rFonts w:ascii="Calibri" w:eastAsia="Times New Roman" w:hAnsi="Calibri" w:cs="Calibri"/>
          <w:color w:val="000000"/>
          <w:lang w:eastAsia="en-CA"/>
        </w:rPr>
      </w:pPr>
      <w:r w:rsidRPr="00132A3C">
        <w:rPr>
          <w:rFonts w:ascii="Calibri" w:eastAsia="Times New Roman" w:hAnsi="Calibri" w:cs="Calibri"/>
          <w:color w:val="000000"/>
          <w:lang w:eastAsia="en-CA"/>
        </w:rPr>
        <w:t>Layperson perceptions of the use of various police tactics in a suspect interrogation were examined. Participants (N = 186) were assigned randomly to read one of six police interrogation transcripts that included either (1) no coercion, (2) explicit leniency, or one of four minimization tactics: (3) minimizing seriousness, (4) face-saving excuses, (5) downplaying consequences, or (6) emphasizing benefits of cooperation. They were then asked to report their sentencing expectations for the suspect, estimate the number of guilty or innocent suspects who would confess in a similar scenario, and respond to several questions about their overall perceptions of the interview. Preliminary results revealed that there was no significant effect of tactic type on sentencing expectations, but that on average, participants thought the suspect’s sentence would be lighter if he confessed (vs. denial and subsequent conviction). Participants in the explicit leniency and emphasizing benefits of cooperation conditions believed more guilty suspects would confess to the crime than those in no coercion condition, while those in all the minimization conditions except emphasizing benefits of cooperation believed fewer innocent suspects would confess than those exposed to explicit leniency. Moreover, all participants perceived an offer of leniency in the explicit promise condition, while just over half of participants detected leniency in the downplaying consequences and emphasizing benefits of cooperation conditions. Perceptions of the interview varied across all the minimization conditions with regards to their coerciveness and pressure on the suspect; emphasizing benefits of cooperation was viewed the most negatively overall, while face-saving excuses was viewed the least negatively. Overall, these findings suggest that, in a suspect interview, all minimization tactics are not equal and some may be seen as more coercive and problematic than others. The implication of these findings on the admissibility of confession evidence in court will be discussed.</w:t>
      </w:r>
    </w:p>
    <w:p w14:paraId="194592DC" w14:textId="77777777" w:rsidR="00230890" w:rsidRDefault="00230890" w:rsidP="00230890"/>
    <w:p w14:paraId="1D1FCFA0" w14:textId="77777777" w:rsidR="00230890" w:rsidRPr="00132A3C" w:rsidRDefault="00230890" w:rsidP="00230890">
      <w:pPr>
        <w:spacing w:after="0" w:line="240" w:lineRule="auto"/>
        <w:rPr>
          <w:rFonts w:ascii="Calibri" w:eastAsia="Times New Roman" w:hAnsi="Calibri" w:cs="Calibri"/>
          <w:b/>
          <w:color w:val="000000"/>
          <w:lang w:eastAsia="en-CA"/>
        </w:rPr>
      </w:pPr>
      <w:r w:rsidRPr="00132A3C">
        <w:rPr>
          <w:rFonts w:ascii="Calibri" w:eastAsia="Times New Roman" w:hAnsi="Calibri" w:cs="Calibri"/>
          <w:b/>
          <w:color w:val="000000"/>
          <w:lang w:eastAsia="en-CA"/>
        </w:rPr>
        <w:t>Interviewer Memory for Forensic Interviews</w:t>
      </w:r>
    </w:p>
    <w:p w14:paraId="686CEE76" w14:textId="77777777" w:rsidR="00230890" w:rsidRDefault="00230890" w:rsidP="00230890">
      <w:pPr>
        <w:rPr>
          <w:i/>
        </w:rPr>
      </w:pPr>
      <w:r w:rsidRPr="000D6453">
        <w:rPr>
          <w:i/>
        </w:rPr>
        <w:t>Andrea Wolfs, Florida International University; Deborah Goldfarb, Florida International University</w:t>
      </w:r>
    </w:p>
    <w:p w14:paraId="36050DB1" w14:textId="77777777" w:rsidR="00230890" w:rsidRPr="000D6453" w:rsidRDefault="00230890" w:rsidP="00230890">
      <w:pPr>
        <w:spacing w:after="0" w:line="240" w:lineRule="auto"/>
        <w:rPr>
          <w:rFonts w:ascii="Calibri" w:eastAsia="Times New Roman" w:hAnsi="Calibri" w:cs="Calibri"/>
          <w:color w:val="000000"/>
          <w:lang w:eastAsia="en-CA"/>
        </w:rPr>
      </w:pPr>
      <w:r w:rsidRPr="000D6453">
        <w:rPr>
          <w:rFonts w:ascii="Calibri" w:eastAsia="Times New Roman" w:hAnsi="Calibri" w:cs="Calibri"/>
          <w:color w:val="000000"/>
          <w:lang w:eastAsia="en-CA"/>
        </w:rPr>
        <w:lastRenderedPageBreak/>
        <w:t>As forensic interviews are rarely recorded in the US, interviewers’ memory for these conversations is critical. In this study, three types of memory were analyzed: what was said during the interview (content), who said it (source), and what interviewer questions were used to elicit information (question). Although content is the driving force in investigations, and research conducted thus far reveals that interviewers primarily recall the gist of the interview, information on source and questions provide vital information about content accuracy. Individuals can misattribute information to the incorrect source, and although yes/no questions are the least likely to elicit accurate information, they are the most commonly used questions in interviews (Evans &amp; Fisher, 2011; Schreiber Compo et al., 2012). Furthermore, this study aimed to improve source and question memory by providing directed-focus instructions, which have been shown to improve recall (Crawley et al., 2010; Tatler &amp; Tatler, 2013).</w:t>
      </w:r>
      <w:r w:rsidRPr="000D6453">
        <w:rPr>
          <w:rFonts w:ascii="Calibri" w:eastAsia="Times New Roman" w:hAnsi="Calibri" w:cs="Calibri"/>
          <w:color w:val="000000"/>
          <w:lang w:eastAsia="en-CA"/>
        </w:rPr>
        <w:br/>
        <w:t>Aiming to measure and improve interviewer memory for forensic interviews, this study examined the effects of directed-focus instructions on interviewers’ memory for content, source, and questions. After receiving directed-focus instructions to focus on source, questions, both, or neither (baseline group), participants interviewed a mock witness. They later recalled the interview in both a free recall and cued recall format. Findings show that 1) interviewers had worse memory for questions asked than for content and source, irrespective of directions specifically to recall them, and 2) instructions to focus on source, specifically, somewhat improved both source and question memory. These results suggest that interviewer memory can be improved, and that directed-focus instructions might be a promising method of doing so. Additionally, the specific benefits of a source-focus instruction suggest that memory for source and questions might be more linked than initially thought. Implications and future directions will be discussed.</w:t>
      </w:r>
    </w:p>
    <w:p w14:paraId="7AEB1D8F" w14:textId="77777777" w:rsidR="00230890" w:rsidRDefault="00230890" w:rsidP="00230890">
      <w:pPr>
        <w:rPr>
          <w:i/>
        </w:rPr>
      </w:pPr>
    </w:p>
    <w:p w14:paraId="28D9E41F" w14:textId="77777777" w:rsidR="00230890" w:rsidRPr="000D6453" w:rsidRDefault="00230890" w:rsidP="00230890">
      <w:pPr>
        <w:spacing w:after="0" w:line="240" w:lineRule="auto"/>
        <w:rPr>
          <w:rFonts w:ascii="Calibri" w:eastAsia="Times New Roman" w:hAnsi="Calibri" w:cs="Calibri"/>
          <w:b/>
          <w:color w:val="000000"/>
          <w:lang w:eastAsia="en-CA"/>
        </w:rPr>
      </w:pPr>
      <w:r w:rsidRPr="000D6453">
        <w:rPr>
          <w:rFonts w:ascii="Calibri" w:eastAsia="Times New Roman" w:hAnsi="Calibri" w:cs="Calibri"/>
          <w:b/>
          <w:color w:val="000000"/>
          <w:lang w:eastAsia="en-CA"/>
        </w:rPr>
        <w:t>The Effect of Question Characteristics on Children’s Requests for Clarification</w:t>
      </w:r>
    </w:p>
    <w:p w14:paraId="4A1145C3" w14:textId="77777777" w:rsidR="00230890" w:rsidRPr="000D6453" w:rsidRDefault="00230890" w:rsidP="00230890">
      <w:pPr>
        <w:rPr>
          <w:i/>
        </w:rPr>
      </w:pPr>
      <w:r w:rsidRPr="000D6453">
        <w:rPr>
          <w:i/>
        </w:rPr>
        <w:t>Lillian A. Rodriguez Steen, Ontario Tech University; Lindsay C. Malloy, Ontario Tech University</w:t>
      </w:r>
    </w:p>
    <w:p w14:paraId="13AE3524" w14:textId="77777777" w:rsidR="00230890" w:rsidRPr="000D6453" w:rsidRDefault="00230890" w:rsidP="00230890">
      <w:pPr>
        <w:spacing w:after="0" w:line="240" w:lineRule="auto"/>
        <w:rPr>
          <w:rFonts w:ascii="Calibri" w:eastAsia="Times New Roman" w:hAnsi="Calibri" w:cs="Calibri"/>
          <w:color w:val="000000"/>
          <w:lang w:eastAsia="en-CA"/>
        </w:rPr>
      </w:pPr>
      <w:r w:rsidRPr="000D6453">
        <w:rPr>
          <w:rFonts w:ascii="Calibri" w:eastAsia="Times New Roman" w:hAnsi="Calibri" w:cs="Calibri"/>
          <w:color w:val="000000"/>
          <w:lang w:eastAsia="en-CA"/>
        </w:rPr>
        <w:t>When children are questioned (e.g., in forensic, research, or medical contexts), it is imperative that they indicate when they do not understand something. However, research demonstrates that children rarely request clarification in interviews. The present study examined the effect of various question characteristics (i.e., type, format, difficulty) on children’s clarification requests in interviews.</w:t>
      </w:r>
      <w:r>
        <w:rPr>
          <w:rFonts w:ascii="Calibri" w:eastAsia="Times New Roman" w:hAnsi="Calibri" w:cs="Calibri"/>
          <w:color w:val="000000"/>
          <w:lang w:eastAsia="en-CA"/>
        </w:rPr>
        <w:t xml:space="preserve"> </w:t>
      </w:r>
      <w:r w:rsidRPr="000D6453">
        <w:rPr>
          <w:rFonts w:ascii="Calibri" w:eastAsia="Times New Roman" w:hAnsi="Calibri" w:cs="Calibri"/>
          <w:color w:val="000000"/>
          <w:lang w:eastAsia="en-CA"/>
        </w:rPr>
        <w:t>Four to 9-year-olds (n = 122) engaged in a staged demonstration. Next, children were asked 22 questions, 8 of which were designed to require clarification. These “tricky” questions were: (1) vague, (2) intentionally unclear (e.g., mumbled), (3) contained fictitious words, or (4) contained complex syntax. The tricky questions appeared among 14 simple, answerable questions. Approximately half of the questions were “WH” open-ended questions, and half were yes/no questions. Overall, 85.2% (n = 104) of children requested clarification to at least one of the tricky questions and 36.1% (n = 44) to at least one of the simple questions. Results revealed that 6- to 9-year-olds requested clarification more to yes/no than open-ended tricky questions and 4- to 5-year-olds did not differ in clarification requests based on question format. Results also revealed that children across age groups requested clarification most often to the intentionally unclear or complex syntax tricky questions. The youngest children (4- to 5-year-olds) requested clarification most frequently to intentionally unclear questions whereas the older children (6- to 9-year-olds) did well with all question types except the vague questions, for which they were significantly less likely to request clarification than the other tricky question types.</w:t>
      </w:r>
      <w:r>
        <w:rPr>
          <w:rFonts w:ascii="Calibri" w:eastAsia="Times New Roman" w:hAnsi="Calibri" w:cs="Calibri"/>
          <w:color w:val="000000"/>
          <w:lang w:eastAsia="en-CA"/>
        </w:rPr>
        <w:t xml:space="preserve"> </w:t>
      </w:r>
      <w:r w:rsidRPr="000D6453">
        <w:rPr>
          <w:rFonts w:ascii="Calibri" w:eastAsia="Times New Roman" w:hAnsi="Calibri" w:cs="Calibri"/>
          <w:color w:val="000000"/>
          <w:lang w:eastAsia="en-CA"/>
        </w:rPr>
        <w:t xml:space="preserve">Results provide insight into the importance of question characteristics on children’s clarification requests in interviews. This insight can inform the design of interventions for increasing children’s appropriate clarification requests. </w:t>
      </w:r>
    </w:p>
    <w:p w14:paraId="1D395DC1" w14:textId="77777777" w:rsidR="00230890" w:rsidRDefault="00230890" w:rsidP="00230890"/>
    <w:p w14:paraId="3CCE6704" w14:textId="77777777" w:rsidR="00230890" w:rsidRPr="000D6453" w:rsidRDefault="00230890" w:rsidP="00230890">
      <w:pPr>
        <w:rPr>
          <w:b/>
          <w:sz w:val="28"/>
        </w:rPr>
      </w:pPr>
      <w:r w:rsidRPr="000D6453">
        <w:rPr>
          <w:b/>
          <w:sz w:val="28"/>
        </w:rPr>
        <w:lastRenderedPageBreak/>
        <w:t>Room 2: Wrongfully Convicted &amp; the Criminal Justice System</w:t>
      </w:r>
    </w:p>
    <w:p w14:paraId="5552DD3E" w14:textId="77777777" w:rsidR="00230890" w:rsidRPr="000D6453" w:rsidRDefault="00230890" w:rsidP="00230890">
      <w:pPr>
        <w:spacing w:after="0" w:line="240" w:lineRule="auto"/>
        <w:rPr>
          <w:rFonts w:ascii="Calibri" w:eastAsia="Times New Roman" w:hAnsi="Calibri" w:cs="Calibri"/>
          <w:b/>
          <w:color w:val="000000"/>
          <w:lang w:eastAsia="en-CA"/>
        </w:rPr>
      </w:pPr>
      <w:r w:rsidRPr="000D6453">
        <w:rPr>
          <w:rFonts w:ascii="Calibri" w:eastAsia="Times New Roman" w:hAnsi="Calibri" w:cs="Calibri"/>
          <w:b/>
          <w:color w:val="000000"/>
          <w:lang w:eastAsia="en-CA"/>
        </w:rPr>
        <w:t>Does Innocence Matter? Comparing Public Perceptions of Wrongfully and Rightfully Convicted Individuals</w:t>
      </w:r>
    </w:p>
    <w:p w14:paraId="66FE76BA" w14:textId="77777777" w:rsidR="00230890" w:rsidRDefault="00230890" w:rsidP="00230890">
      <w:pPr>
        <w:rPr>
          <w:i/>
        </w:rPr>
      </w:pPr>
      <w:r w:rsidRPr="000D6453">
        <w:rPr>
          <w:i/>
        </w:rPr>
        <w:t>Karli M. Hamilton, Ontario Tech University; Kimberley A. Clow, Ontario Tech University</w:t>
      </w:r>
    </w:p>
    <w:p w14:paraId="4B1DAA4A" w14:textId="77777777" w:rsidR="00230890" w:rsidRPr="000D6453" w:rsidRDefault="00230890" w:rsidP="00230890">
      <w:pPr>
        <w:spacing w:after="0" w:line="240" w:lineRule="auto"/>
        <w:rPr>
          <w:rFonts w:ascii="Calibri" w:eastAsia="Times New Roman" w:hAnsi="Calibri" w:cs="Calibri"/>
          <w:color w:val="000000"/>
          <w:lang w:eastAsia="en-CA"/>
        </w:rPr>
      </w:pPr>
      <w:r w:rsidRPr="000D6453">
        <w:rPr>
          <w:rFonts w:ascii="Calibri" w:eastAsia="Times New Roman" w:hAnsi="Calibri" w:cs="Calibri"/>
          <w:color w:val="000000"/>
          <w:lang w:eastAsia="en-CA"/>
        </w:rPr>
        <w:t>Over 2600 exonerations have been reported by the National Registry of Exonerations (2020). As more wrongful conviction cases come to light, it is important that research continues to examine how the public perceives and reacts to exonerees. Wrongfully convicted individuals are often perceived more negatively than people in general and similar to negatively stigmatized offenders (Clow &amp; Leach, 2015). However, newer research has found that in Australia, truly guilty individuals are perceived differently than innocent and exonerated individuals (Tudor-Owen et al., 2019). The current study delves into how Canadians perceive exonerees and offenders. To further investigate the comparisons, participants were asked to list up to 10 characteristics, values, and beliefs they associate with each group. Participants were also asked to rate the characteristics, values, and beliefs they listed on how positive or negative (-3 to +3) it was, and to what extent they applied to the entire group (0% to 100%). Responses were compared, and similarities and differences will be discussed in the context of stigma and education.</w:t>
      </w:r>
    </w:p>
    <w:p w14:paraId="4C1AC83A" w14:textId="77777777" w:rsidR="00230890" w:rsidRPr="000D6453" w:rsidRDefault="00230890" w:rsidP="00230890">
      <w:pPr>
        <w:rPr>
          <w:i/>
        </w:rPr>
      </w:pPr>
    </w:p>
    <w:p w14:paraId="3A802FC3" w14:textId="77777777" w:rsidR="00230890" w:rsidRPr="000D6453" w:rsidRDefault="00230890" w:rsidP="00230890">
      <w:pPr>
        <w:spacing w:after="0" w:line="240" w:lineRule="auto"/>
        <w:rPr>
          <w:rFonts w:ascii="Calibri" w:eastAsia="Times New Roman" w:hAnsi="Calibri" w:cs="Calibri"/>
          <w:b/>
          <w:color w:val="000000"/>
          <w:lang w:eastAsia="en-CA"/>
        </w:rPr>
      </w:pPr>
      <w:r w:rsidRPr="000D6453">
        <w:rPr>
          <w:rFonts w:ascii="Calibri" w:eastAsia="Times New Roman" w:hAnsi="Calibri" w:cs="Calibri"/>
          <w:b/>
          <w:color w:val="000000"/>
          <w:lang w:eastAsia="en-CA"/>
        </w:rPr>
        <w:t>Does Wrongful Conviction Priming Affect Perceptions of Criminal Case Suspects?</w:t>
      </w:r>
    </w:p>
    <w:p w14:paraId="62B52BBF" w14:textId="77777777" w:rsidR="00230890" w:rsidRDefault="00230890" w:rsidP="00230890">
      <w:pPr>
        <w:rPr>
          <w:i/>
        </w:rPr>
      </w:pPr>
      <w:r w:rsidRPr="000D6453">
        <w:rPr>
          <w:i/>
        </w:rPr>
        <w:t>Taya D. Henry, Ontario Tech University; Kimberley A. Clow, Ontario Tech University</w:t>
      </w:r>
      <w:r>
        <w:rPr>
          <w:i/>
        </w:rPr>
        <w:t>; Victoria Hall, Ontario Tech University</w:t>
      </w:r>
    </w:p>
    <w:p w14:paraId="5B5C2B68" w14:textId="77777777" w:rsidR="00230890" w:rsidRPr="000D6453" w:rsidRDefault="00230890" w:rsidP="00230890">
      <w:pPr>
        <w:spacing w:after="0" w:line="240" w:lineRule="auto"/>
        <w:rPr>
          <w:rFonts w:ascii="Calibri" w:eastAsia="Times New Roman" w:hAnsi="Calibri" w:cs="Calibri"/>
          <w:color w:val="000000"/>
          <w:lang w:eastAsia="en-CA"/>
        </w:rPr>
      </w:pPr>
      <w:r w:rsidRPr="000D6453">
        <w:rPr>
          <w:rFonts w:ascii="Calibri" w:eastAsia="Times New Roman" w:hAnsi="Calibri" w:cs="Calibri"/>
          <w:color w:val="000000"/>
          <w:lang w:eastAsia="en-CA"/>
        </w:rPr>
        <w:t xml:space="preserve">Despite being factually innocent, exonerees face varying levels of stigmatization from the public, which negatively impacts their post-exoneration and reintegration experiences (Clow, 2017; Westervelt &amp; Cook, 2010; </w:t>
      </w:r>
      <w:proofErr w:type="spellStart"/>
      <w:r w:rsidRPr="000D6453">
        <w:rPr>
          <w:rFonts w:ascii="Calibri" w:eastAsia="Times New Roman" w:hAnsi="Calibri" w:cs="Calibri"/>
          <w:color w:val="000000"/>
          <w:lang w:eastAsia="en-CA"/>
        </w:rPr>
        <w:t>Zannella</w:t>
      </w:r>
      <w:proofErr w:type="spellEnd"/>
      <w:r w:rsidRPr="000D6453">
        <w:rPr>
          <w:rFonts w:ascii="Calibri" w:eastAsia="Times New Roman" w:hAnsi="Calibri" w:cs="Calibri"/>
          <w:color w:val="000000"/>
          <w:lang w:eastAsia="en-CA"/>
        </w:rPr>
        <w:t>, Clow, Rempel, &amp; Hall, 2019). Some research has found that offenders and exonerees are stigmatized similarly negatively (Clow &amp; Leach, 2015), while others have found this not to be the case (Tudor-Owen, Scott, Henry &amp; Stratton, 2019). To further investigate how both groups are perceived, this study investigates whether and how culpability priming (actual innocence vs. guilt) can affect the public’s perceptions of criminal case suspects. First, participants (N = 343) were presented with a criminal case via one vignette with details of a crime and an interrogation ending with or without a confession, and another with an update establishing the suspect’s guilt or innocence via post-conviction DNA testing. Participants then read a second, unrelated, criminal case vignette with crime and interrogation details, but without details of the suspect’s confession or culpability. Participants rated their comfort with the suspect as well as their perceptions of suspect warmth and competence after each criminal case and after the DNA update. The confession and culpability status of the first suspect impacted participant perceptions and comfort levels both after the DNA update and in the second criminal case. Findings will be discussed in the context of post-conviction reintegration for exonerees and offenders and attitudinal changes.</w:t>
      </w:r>
    </w:p>
    <w:p w14:paraId="79FA19A2" w14:textId="77777777" w:rsidR="00230890" w:rsidRDefault="00230890" w:rsidP="00230890"/>
    <w:p w14:paraId="0AB6486D" w14:textId="77777777" w:rsidR="00230890" w:rsidRPr="00B93A2B" w:rsidRDefault="00230890" w:rsidP="00230890">
      <w:pPr>
        <w:spacing w:after="0"/>
        <w:rPr>
          <w:b/>
        </w:rPr>
      </w:pPr>
      <w:r w:rsidRPr="00B93A2B">
        <w:rPr>
          <w:b/>
        </w:rPr>
        <w:t xml:space="preserve">Must All Exonerees Talk About Wrongful Conviction? Investigating the Impact of Exonerees' Stories Related and Unrelated to Wrongful Conviction </w:t>
      </w:r>
    </w:p>
    <w:p w14:paraId="0E0538B8" w14:textId="77777777" w:rsidR="00230890" w:rsidRDefault="00230890" w:rsidP="00230890">
      <w:pPr>
        <w:rPr>
          <w:i/>
        </w:rPr>
      </w:pPr>
      <w:r w:rsidRPr="00B93A2B">
        <w:rPr>
          <w:i/>
        </w:rPr>
        <w:t xml:space="preserve">Carina Cardoso, Ontario Tech University; </w:t>
      </w:r>
      <w:proofErr w:type="spellStart"/>
      <w:r w:rsidRPr="00B93A2B">
        <w:rPr>
          <w:i/>
        </w:rPr>
        <w:t>Jingyuan</w:t>
      </w:r>
      <w:proofErr w:type="spellEnd"/>
      <w:r w:rsidRPr="00B93A2B">
        <w:rPr>
          <w:i/>
        </w:rPr>
        <w:t xml:space="preserve"> Li, Ontario Tech University; Alexandra Grave, Ontario Tech University; Kimberley Clow, Ontario Tech University</w:t>
      </w:r>
    </w:p>
    <w:p w14:paraId="795DAA61" w14:textId="77777777" w:rsidR="00230890" w:rsidRPr="00B93A2B" w:rsidRDefault="00230890" w:rsidP="00230890">
      <w:pPr>
        <w:spacing w:after="0" w:line="240" w:lineRule="auto"/>
        <w:rPr>
          <w:rFonts w:ascii="Calibri" w:eastAsia="Times New Roman" w:hAnsi="Calibri" w:cs="Calibri"/>
          <w:color w:val="000000"/>
          <w:lang w:eastAsia="en-CA"/>
        </w:rPr>
      </w:pPr>
      <w:r w:rsidRPr="00B93A2B">
        <w:rPr>
          <w:rFonts w:ascii="Calibri" w:eastAsia="Times New Roman" w:hAnsi="Calibri" w:cs="Calibri"/>
          <w:color w:val="000000"/>
          <w:lang w:eastAsia="en-CA"/>
        </w:rPr>
        <w:t xml:space="preserve">Previous research demonstrates that wrongfully convicted individuals face considerable stigma even after exoneration. Although decades of contact hypothesis research show that positive contact with stigmatized groups improves attitudes towards them, very few people have the opportunity to interact </w:t>
      </w:r>
      <w:r w:rsidRPr="00B93A2B">
        <w:rPr>
          <w:rFonts w:ascii="Calibri" w:eastAsia="Times New Roman" w:hAnsi="Calibri" w:cs="Calibri"/>
          <w:color w:val="000000"/>
          <w:lang w:eastAsia="en-CA"/>
        </w:rPr>
        <w:lastRenderedPageBreak/>
        <w:t xml:space="preserve">with exonerees knowingly. Educational efforts, such as brief videos of exonerees' telling their stories, conflate exposure to exonerees with education about wrongful conviction. The present study begins to tease those effects apart by showing participants one of three videos of the same exoneree, where only one video addresses wrongful conviction. This research investigates the effects of these videos on participants' attitudes towards the exoneree and wrongful convictions. The findings are discussed in the broader context of stigma theory and attitude change research. </w:t>
      </w:r>
    </w:p>
    <w:p w14:paraId="195E4CA4" w14:textId="77777777" w:rsidR="00230890" w:rsidRDefault="00230890" w:rsidP="00230890">
      <w:pPr>
        <w:rPr>
          <w:i/>
        </w:rPr>
      </w:pPr>
    </w:p>
    <w:p w14:paraId="51AEFDBA" w14:textId="77777777" w:rsidR="00230890" w:rsidRPr="00B93A2B" w:rsidRDefault="00230890" w:rsidP="00230890">
      <w:pPr>
        <w:spacing w:after="0" w:line="240" w:lineRule="auto"/>
        <w:rPr>
          <w:rFonts w:ascii="Calibri" w:eastAsia="Times New Roman" w:hAnsi="Calibri" w:cs="Calibri"/>
          <w:b/>
          <w:color w:val="000000"/>
          <w:lang w:eastAsia="en-CA"/>
        </w:rPr>
      </w:pPr>
      <w:r w:rsidRPr="00B93A2B">
        <w:rPr>
          <w:rFonts w:ascii="Calibri" w:eastAsia="Times New Roman" w:hAnsi="Calibri" w:cs="Calibri"/>
          <w:b/>
          <w:color w:val="000000"/>
          <w:lang w:eastAsia="en-CA"/>
        </w:rPr>
        <w:t>The Experiences of d/Deaf Individuals in the Criminal Justice System: An Overview</w:t>
      </w:r>
    </w:p>
    <w:p w14:paraId="4148B3B8" w14:textId="77777777" w:rsidR="00230890" w:rsidRPr="00B93A2B" w:rsidRDefault="00230890" w:rsidP="00230890">
      <w:pPr>
        <w:rPr>
          <w:i/>
        </w:rPr>
      </w:pPr>
      <w:r w:rsidRPr="00B93A2B">
        <w:rPr>
          <w:i/>
        </w:rPr>
        <w:t xml:space="preserve">Alexandra M. </w:t>
      </w:r>
      <w:proofErr w:type="spellStart"/>
      <w:r w:rsidRPr="00B93A2B">
        <w:rPr>
          <w:i/>
        </w:rPr>
        <w:t>Zidenberg</w:t>
      </w:r>
      <w:proofErr w:type="spellEnd"/>
      <w:r w:rsidRPr="00B93A2B">
        <w:rPr>
          <w:i/>
        </w:rPr>
        <w:t>, University of Saskatchewan</w:t>
      </w:r>
    </w:p>
    <w:p w14:paraId="1D2369F2" w14:textId="77777777" w:rsidR="00230890" w:rsidRPr="00B93A2B" w:rsidRDefault="00230890" w:rsidP="00230890">
      <w:pPr>
        <w:spacing w:after="0" w:line="240" w:lineRule="auto"/>
        <w:rPr>
          <w:rFonts w:ascii="Calibri" w:eastAsia="Times New Roman" w:hAnsi="Calibri" w:cs="Calibri"/>
          <w:color w:val="000000"/>
          <w:lang w:eastAsia="en-CA"/>
        </w:rPr>
      </w:pPr>
      <w:r w:rsidRPr="00B93A2B">
        <w:rPr>
          <w:rFonts w:ascii="Calibri" w:eastAsia="Times New Roman" w:hAnsi="Calibri" w:cs="Calibri"/>
          <w:color w:val="000000"/>
          <w:lang w:eastAsia="en-CA"/>
        </w:rPr>
        <w:t>Over the last decade there have been a number of news stories that have highlighted the perils of interactions with police for the d/Deaf community (</w:t>
      </w:r>
      <w:proofErr w:type="spellStart"/>
      <w:r w:rsidRPr="00B93A2B">
        <w:rPr>
          <w:rFonts w:ascii="Calibri" w:eastAsia="Times New Roman" w:hAnsi="Calibri" w:cs="Calibri"/>
          <w:color w:val="000000"/>
          <w:lang w:eastAsia="en-CA"/>
        </w:rPr>
        <w:t>Boroff</w:t>
      </w:r>
      <w:proofErr w:type="spellEnd"/>
      <w:r w:rsidRPr="00B93A2B">
        <w:rPr>
          <w:rFonts w:ascii="Calibri" w:eastAsia="Times New Roman" w:hAnsi="Calibri" w:cs="Calibri"/>
          <w:color w:val="000000"/>
          <w:lang w:eastAsia="en-CA"/>
        </w:rPr>
        <w:t xml:space="preserve">, 2014; Harris, 2014; </w:t>
      </w:r>
      <w:proofErr w:type="spellStart"/>
      <w:r w:rsidRPr="00B93A2B">
        <w:rPr>
          <w:rFonts w:ascii="Calibri" w:eastAsia="Times New Roman" w:hAnsi="Calibri" w:cs="Calibri"/>
          <w:color w:val="000000"/>
          <w:lang w:eastAsia="en-CA"/>
        </w:rPr>
        <w:t>Lohr</w:t>
      </w:r>
      <w:proofErr w:type="spellEnd"/>
      <w:r w:rsidRPr="00B93A2B">
        <w:rPr>
          <w:rFonts w:ascii="Calibri" w:eastAsia="Times New Roman" w:hAnsi="Calibri" w:cs="Calibri"/>
          <w:color w:val="000000"/>
          <w:lang w:eastAsia="en-CA"/>
        </w:rPr>
        <w:t xml:space="preserve">, 2014; </w:t>
      </w:r>
      <w:proofErr w:type="spellStart"/>
      <w:r w:rsidRPr="00B93A2B">
        <w:rPr>
          <w:rFonts w:ascii="Calibri" w:eastAsia="Times New Roman" w:hAnsi="Calibri" w:cs="Calibri"/>
          <w:color w:val="000000"/>
          <w:lang w:eastAsia="en-CA"/>
        </w:rPr>
        <w:t>Westoll</w:t>
      </w:r>
      <w:proofErr w:type="spellEnd"/>
      <w:r w:rsidRPr="00B93A2B">
        <w:rPr>
          <w:rFonts w:ascii="Calibri" w:eastAsia="Times New Roman" w:hAnsi="Calibri" w:cs="Calibri"/>
          <w:color w:val="000000"/>
          <w:lang w:eastAsia="en-CA"/>
        </w:rPr>
        <w:t xml:space="preserve">, 2016; Yu </w:t>
      </w:r>
      <w:proofErr w:type="spellStart"/>
      <w:r w:rsidRPr="00B93A2B">
        <w:rPr>
          <w:rFonts w:ascii="Calibri" w:eastAsia="Times New Roman" w:hAnsi="Calibri" w:cs="Calibri"/>
          <w:color w:val="000000"/>
          <w:lang w:eastAsia="en-CA"/>
        </w:rPr>
        <w:t>Hsi</w:t>
      </w:r>
      <w:proofErr w:type="spellEnd"/>
      <w:r w:rsidRPr="00B93A2B">
        <w:rPr>
          <w:rFonts w:ascii="Calibri" w:eastAsia="Times New Roman" w:hAnsi="Calibri" w:cs="Calibri"/>
          <w:color w:val="000000"/>
          <w:lang w:eastAsia="en-CA"/>
        </w:rPr>
        <w:t xml:space="preserve"> Lee, 2015). One such example is that of Pearl Pearson, a 64-year old man who was beaten by two Oklahoma Highway Patrol troopers after he failed to respond to verbal commands during a traffic stop (</w:t>
      </w:r>
      <w:proofErr w:type="spellStart"/>
      <w:r w:rsidRPr="00B93A2B">
        <w:rPr>
          <w:rFonts w:ascii="Calibri" w:eastAsia="Times New Roman" w:hAnsi="Calibri" w:cs="Calibri"/>
          <w:color w:val="000000"/>
          <w:lang w:eastAsia="en-CA"/>
        </w:rPr>
        <w:t>Lohr</w:t>
      </w:r>
      <w:proofErr w:type="spellEnd"/>
      <w:r w:rsidRPr="00B93A2B">
        <w:rPr>
          <w:rFonts w:ascii="Calibri" w:eastAsia="Times New Roman" w:hAnsi="Calibri" w:cs="Calibri"/>
          <w:color w:val="000000"/>
          <w:lang w:eastAsia="en-CA"/>
        </w:rPr>
        <w:t xml:space="preserve">, 2014). Despite real life examples of injustices in the criminal justice system involving d/Deaf individuals and calls from advocacy groups for more awareness and training related to this issue (Lewis, 2014), there has been very little research into the experiences of d/Deaf individuals in the criminal justice system. The research that does exist is piecemeal and generally focuses on a specific area of the system, ignoring the more global view of the criminal justice system. Further, such research is largely American which limits applicability to Canadian settings. Given the fragmented, siloed nature of the extant literature and the lack of available Canadian data, this presentation will provide an overview of the existing literature on the experiences of d/Deaf individuals at all levels of the criminal justice system. Findings indicate that d/Deaf individuals are underserved and understudied putting them at a distinct disadvantage relative to their hearing peers. Suggestions for improvements are provided for all levels of the criminal justice system. </w:t>
      </w:r>
    </w:p>
    <w:p w14:paraId="72A4230E" w14:textId="77777777" w:rsidR="00230890" w:rsidRDefault="00230890" w:rsidP="00230890"/>
    <w:p w14:paraId="1DE1CE7E" w14:textId="77777777" w:rsidR="00230890" w:rsidRPr="00B93A2B" w:rsidRDefault="00230890" w:rsidP="00230890">
      <w:pPr>
        <w:spacing w:before="240" w:after="0"/>
        <w:rPr>
          <w:b/>
        </w:rPr>
      </w:pPr>
      <w:r w:rsidRPr="00B93A2B">
        <w:rPr>
          <w:b/>
        </w:rPr>
        <w:t xml:space="preserve">The </w:t>
      </w:r>
      <w:proofErr w:type="spellStart"/>
      <w:r w:rsidRPr="00B93A2B">
        <w:rPr>
          <w:b/>
        </w:rPr>
        <w:t>Whens</w:t>
      </w:r>
      <w:proofErr w:type="spellEnd"/>
      <w:r w:rsidRPr="00B93A2B">
        <w:rPr>
          <w:b/>
        </w:rPr>
        <w:t xml:space="preserve"> &amp; Wherefores of Wilful Blindness </w:t>
      </w:r>
    </w:p>
    <w:p w14:paraId="7ABB7BBB" w14:textId="77777777" w:rsidR="00230890" w:rsidRDefault="00230890" w:rsidP="00230890">
      <w:pPr>
        <w:rPr>
          <w:i/>
        </w:rPr>
      </w:pPr>
      <w:r w:rsidRPr="00B93A2B">
        <w:rPr>
          <w:i/>
        </w:rPr>
        <w:t>Kathleen Hyland, St. Francis Xavier University; Margo C. Watt, St. Francis Xavier University</w:t>
      </w:r>
    </w:p>
    <w:p w14:paraId="0586AB79" w14:textId="77777777" w:rsidR="00230890" w:rsidRPr="00B93A2B" w:rsidRDefault="00230890" w:rsidP="00230890">
      <w:pPr>
        <w:spacing w:after="0" w:line="240" w:lineRule="auto"/>
        <w:rPr>
          <w:rFonts w:ascii="Calibri" w:eastAsia="Times New Roman" w:hAnsi="Calibri" w:cs="Calibri"/>
          <w:color w:val="000000"/>
          <w:lang w:eastAsia="en-CA"/>
        </w:rPr>
      </w:pPr>
      <w:r w:rsidRPr="00B93A2B">
        <w:rPr>
          <w:rFonts w:ascii="Calibri" w:eastAsia="Times New Roman" w:hAnsi="Calibri" w:cs="Calibri"/>
          <w:color w:val="000000"/>
          <w:lang w:eastAsia="en-CA"/>
        </w:rPr>
        <w:t xml:space="preserve">Wilful blindness is a legal construct, referring to times when a person seeks to avoid culpability for a wrongful act by claiming that s/he was unaware of the facts that would render him or her liable (R v. Briscoe, 2010). To date, no studies have examined wilful blindness as a psychological construct. Purpose: The present study sought to characterize what type of person is more apt to be wilfully blind. Methods: Participants (N = 267 undergraduates, 81% women) were administered a series of questionnaires assessing defence mechanisms (e.g., denial), threat-assessment tendencies (e.g., intuitive vs. deliberative), big five personality traits, and experiences of wilful blindness within four domains: romantic, family, friendships, and financial relationships. Results: Most (82%) participants reported having been wilfully blind in at least one domain, particularly with friends (63%) and romantic partners (51%); 25% reported up to five experiences, and 10% reported more than 10 experiences across domains. It was found that participants who reported (vs. not) experiences of wilful blindness were significantly more inclined to employ the defence mechanisms of projection (t-test), </w:t>
      </w:r>
      <w:r w:rsidRPr="00B93A2B">
        <w:rPr>
          <w:rFonts w:ascii="Calibri" w:eastAsia="Times New Roman" w:hAnsi="Calibri" w:cs="Calibri"/>
          <w:i/>
          <w:color w:val="000000"/>
          <w:lang w:eastAsia="en-CA"/>
        </w:rPr>
        <w:t>t</w:t>
      </w:r>
      <w:r w:rsidRPr="00B93A2B">
        <w:rPr>
          <w:rFonts w:ascii="Calibri" w:eastAsia="Times New Roman" w:hAnsi="Calibri" w:cs="Calibri"/>
          <w:color w:val="000000"/>
          <w:lang w:eastAsia="en-CA"/>
        </w:rPr>
        <w:t xml:space="preserve"> (265) = -2.261, </w:t>
      </w:r>
      <w:r w:rsidRPr="00B93A2B">
        <w:rPr>
          <w:rFonts w:ascii="Calibri" w:eastAsia="Times New Roman" w:hAnsi="Calibri" w:cs="Calibri"/>
          <w:i/>
          <w:color w:val="000000"/>
          <w:lang w:eastAsia="en-CA"/>
        </w:rPr>
        <w:t>p</w:t>
      </w:r>
      <w:r w:rsidRPr="00B93A2B">
        <w:rPr>
          <w:rFonts w:ascii="Calibri" w:eastAsia="Times New Roman" w:hAnsi="Calibri" w:cs="Calibri"/>
          <w:color w:val="000000"/>
          <w:lang w:eastAsia="en-CA"/>
        </w:rPr>
        <w:t xml:space="preserve"> </w:t>
      </w:r>
      <w:r>
        <w:rPr>
          <w:rFonts w:ascii="Calibri" w:eastAsia="Times New Roman" w:hAnsi="Calibri" w:cs="Calibri"/>
          <w:color w:val="000000"/>
          <w:lang w:eastAsia="en-CA"/>
        </w:rPr>
        <w:t>=</w:t>
      </w:r>
      <w:r w:rsidRPr="00B93A2B">
        <w:rPr>
          <w:rFonts w:ascii="Calibri" w:eastAsia="Times New Roman" w:hAnsi="Calibri" w:cs="Calibri"/>
          <w:color w:val="000000"/>
          <w:lang w:eastAsia="en-CA"/>
        </w:rPr>
        <w:t xml:space="preserve"> .026 (two-tailed), isolation (</w:t>
      </w:r>
      <w:r w:rsidRPr="00B93A2B">
        <w:rPr>
          <w:rFonts w:ascii="Calibri" w:eastAsia="Times New Roman" w:hAnsi="Calibri" w:cs="Calibri"/>
          <w:i/>
          <w:color w:val="000000"/>
          <w:lang w:eastAsia="en-CA"/>
        </w:rPr>
        <w:t>t</w:t>
      </w:r>
      <w:r w:rsidRPr="00B93A2B">
        <w:rPr>
          <w:rFonts w:ascii="Calibri" w:eastAsia="Times New Roman" w:hAnsi="Calibri" w:cs="Calibri"/>
          <w:color w:val="000000"/>
          <w:lang w:eastAsia="en-CA"/>
        </w:rPr>
        <w:t xml:space="preserve">-test), </w:t>
      </w:r>
      <w:r w:rsidRPr="00B93A2B">
        <w:rPr>
          <w:rFonts w:ascii="Calibri" w:eastAsia="Times New Roman" w:hAnsi="Calibri" w:cs="Calibri"/>
          <w:i/>
          <w:color w:val="000000"/>
          <w:lang w:eastAsia="en-CA"/>
        </w:rPr>
        <w:t>t</w:t>
      </w:r>
      <w:r w:rsidRPr="00B93A2B">
        <w:rPr>
          <w:rFonts w:ascii="Calibri" w:eastAsia="Times New Roman" w:hAnsi="Calibri" w:cs="Calibri"/>
          <w:color w:val="000000"/>
          <w:lang w:eastAsia="en-CA"/>
        </w:rPr>
        <w:t xml:space="preserve"> (265) = -2.288, </w:t>
      </w:r>
      <w:r w:rsidRPr="00B93A2B">
        <w:rPr>
          <w:rFonts w:ascii="Calibri" w:eastAsia="Times New Roman" w:hAnsi="Calibri" w:cs="Calibri"/>
          <w:i/>
          <w:color w:val="000000"/>
          <w:lang w:eastAsia="en-CA"/>
        </w:rPr>
        <w:t>p</w:t>
      </w:r>
      <w:r w:rsidRPr="00B93A2B">
        <w:rPr>
          <w:rFonts w:ascii="Calibri" w:eastAsia="Times New Roman" w:hAnsi="Calibri" w:cs="Calibri"/>
          <w:color w:val="000000"/>
          <w:lang w:eastAsia="en-CA"/>
        </w:rPr>
        <w:t xml:space="preserve"> </w:t>
      </w:r>
      <w:r>
        <w:rPr>
          <w:rFonts w:ascii="Calibri" w:eastAsia="Times New Roman" w:hAnsi="Calibri" w:cs="Calibri"/>
          <w:color w:val="000000"/>
          <w:lang w:eastAsia="en-CA"/>
        </w:rPr>
        <w:t>=</w:t>
      </w:r>
      <w:r w:rsidRPr="00B93A2B">
        <w:rPr>
          <w:rFonts w:ascii="Calibri" w:eastAsia="Times New Roman" w:hAnsi="Calibri" w:cs="Calibri"/>
          <w:color w:val="000000"/>
          <w:lang w:eastAsia="en-CA"/>
        </w:rPr>
        <w:t xml:space="preserve"> .024 (two-tailed), and displacement (</w:t>
      </w:r>
      <w:r w:rsidRPr="00B93A2B">
        <w:rPr>
          <w:rFonts w:ascii="Calibri" w:eastAsia="Times New Roman" w:hAnsi="Calibri" w:cs="Calibri"/>
          <w:i/>
          <w:color w:val="000000"/>
          <w:lang w:eastAsia="en-CA"/>
        </w:rPr>
        <w:t>t</w:t>
      </w:r>
      <w:r w:rsidRPr="00B93A2B">
        <w:rPr>
          <w:rFonts w:ascii="Calibri" w:eastAsia="Times New Roman" w:hAnsi="Calibri" w:cs="Calibri"/>
          <w:color w:val="000000"/>
          <w:lang w:eastAsia="en-CA"/>
        </w:rPr>
        <w:t xml:space="preserve">-test), </w:t>
      </w:r>
      <w:r w:rsidRPr="00B93A2B">
        <w:rPr>
          <w:rFonts w:ascii="Calibri" w:eastAsia="Times New Roman" w:hAnsi="Calibri" w:cs="Calibri"/>
          <w:i/>
          <w:color w:val="000000"/>
          <w:lang w:eastAsia="en-CA"/>
        </w:rPr>
        <w:t>t</w:t>
      </w:r>
      <w:r w:rsidRPr="00B93A2B">
        <w:rPr>
          <w:rFonts w:ascii="Calibri" w:eastAsia="Times New Roman" w:hAnsi="Calibri" w:cs="Calibri"/>
          <w:color w:val="000000"/>
          <w:lang w:eastAsia="en-CA"/>
        </w:rPr>
        <w:t xml:space="preserve"> (265) = -2.492, </w:t>
      </w:r>
      <w:r w:rsidRPr="00B93A2B">
        <w:rPr>
          <w:rFonts w:ascii="Calibri" w:eastAsia="Times New Roman" w:hAnsi="Calibri" w:cs="Calibri"/>
          <w:i/>
          <w:color w:val="000000"/>
          <w:lang w:eastAsia="en-CA"/>
        </w:rPr>
        <w:t>p</w:t>
      </w:r>
      <w:r w:rsidRPr="00B93A2B">
        <w:rPr>
          <w:rFonts w:ascii="Calibri" w:eastAsia="Times New Roman" w:hAnsi="Calibri" w:cs="Calibri"/>
          <w:color w:val="000000"/>
          <w:lang w:eastAsia="en-CA"/>
        </w:rPr>
        <w:t xml:space="preserve"> </w:t>
      </w:r>
      <w:r>
        <w:rPr>
          <w:rFonts w:ascii="Calibri" w:eastAsia="Times New Roman" w:hAnsi="Calibri" w:cs="Calibri"/>
          <w:color w:val="000000"/>
          <w:lang w:eastAsia="en-CA"/>
        </w:rPr>
        <w:t>=</w:t>
      </w:r>
      <w:r w:rsidRPr="00B93A2B">
        <w:rPr>
          <w:rFonts w:ascii="Calibri" w:eastAsia="Times New Roman" w:hAnsi="Calibri" w:cs="Calibri"/>
          <w:color w:val="000000"/>
          <w:lang w:eastAsia="en-CA"/>
        </w:rPr>
        <w:t xml:space="preserve"> .014 (two-tailed); and intuitive (vs. deliberative) assessments of threat (</w:t>
      </w:r>
      <w:r w:rsidRPr="00B93A2B">
        <w:rPr>
          <w:rFonts w:ascii="Calibri" w:eastAsia="Times New Roman" w:hAnsi="Calibri" w:cs="Calibri"/>
          <w:i/>
          <w:color w:val="000000"/>
          <w:lang w:eastAsia="en-CA"/>
        </w:rPr>
        <w:t>t</w:t>
      </w:r>
      <w:r w:rsidRPr="00B93A2B">
        <w:rPr>
          <w:rFonts w:ascii="Calibri" w:eastAsia="Times New Roman" w:hAnsi="Calibri" w:cs="Calibri"/>
          <w:color w:val="000000"/>
          <w:lang w:eastAsia="en-CA"/>
        </w:rPr>
        <w:t xml:space="preserve">-test), </w:t>
      </w:r>
      <w:r w:rsidRPr="00B93A2B">
        <w:rPr>
          <w:rFonts w:ascii="Calibri" w:eastAsia="Times New Roman" w:hAnsi="Calibri" w:cs="Calibri"/>
          <w:i/>
          <w:color w:val="000000"/>
          <w:lang w:eastAsia="en-CA"/>
        </w:rPr>
        <w:t>t</w:t>
      </w:r>
      <w:r w:rsidRPr="00B93A2B">
        <w:rPr>
          <w:rFonts w:ascii="Calibri" w:eastAsia="Times New Roman" w:hAnsi="Calibri" w:cs="Calibri"/>
          <w:color w:val="000000"/>
          <w:lang w:eastAsia="en-CA"/>
        </w:rPr>
        <w:t xml:space="preserve"> (265) = -3.00, </w:t>
      </w:r>
      <w:r w:rsidRPr="00B93A2B">
        <w:rPr>
          <w:rFonts w:ascii="Calibri" w:eastAsia="Times New Roman" w:hAnsi="Calibri" w:cs="Calibri"/>
          <w:i/>
          <w:color w:val="000000"/>
          <w:lang w:eastAsia="en-CA"/>
        </w:rPr>
        <w:t>p</w:t>
      </w:r>
      <w:r w:rsidRPr="00B93A2B">
        <w:rPr>
          <w:rFonts w:ascii="Calibri" w:eastAsia="Times New Roman" w:hAnsi="Calibri" w:cs="Calibri"/>
          <w:color w:val="000000"/>
          <w:lang w:eastAsia="en-CA"/>
        </w:rPr>
        <w:t xml:space="preserve"> </w:t>
      </w:r>
      <w:r>
        <w:rPr>
          <w:rFonts w:ascii="Calibri" w:eastAsia="Times New Roman" w:hAnsi="Calibri" w:cs="Calibri"/>
          <w:color w:val="000000"/>
          <w:lang w:eastAsia="en-CA"/>
        </w:rPr>
        <w:t>=</w:t>
      </w:r>
      <w:r w:rsidRPr="00B93A2B">
        <w:rPr>
          <w:rFonts w:ascii="Calibri" w:eastAsia="Times New Roman" w:hAnsi="Calibri" w:cs="Calibri"/>
          <w:color w:val="000000"/>
          <w:lang w:eastAsia="en-CA"/>
        </w:rPr>
        <w:t xml:space="preserve"> .004 (two-tailed). Themes emerged in participants’ explanations for, and affect associated with, their wilful blindness.</w:t>
      </w:r>
    </w:p>
    <w:p w14:paraId="1A6D0239" w14:textId="77777777" w:rsidR="00230890" w:rsidRPr="00B93A2B" w:rsidRDefault="00230890" w:rsidP="00230890">
      <w:pPr>
        <w:rPr>
          <w:i/>
        </w:rPr>
      </w:pPr>
    </w:p>
    <w:p w14:paraId="62FB0033" w14:textId="77777777" w:rsidR="00230890" w:rsidRPr="00B93A2B" w:rsidRDefault="00230890" w:rsidP="00230890">
      <w:pPr>
        <w:rPr>
          <w:b/>
          <w:sz w:val="28"/>
        </w:rPr>
      </w:pPr>
      <w:r w:rsidRPr="00B93A2B">
        <w:rPr>
          <w:b/>
          <w:sz w:val="28"/>
        </w:rPr>
        <w:lastRenderedPageBreak/>
        <w:t>Room 3: Sexual Offending &amp; Risk Assessment</w:t>
      </w:r>
    </w:p>
    <w:p w14:paraId="524386E8" w14:textId="77777777" w:rsidR="00230890" w:rsidRPr="00B93A2B" w:rsidRDefault="00230890" w:rsidP="00230890">
      <w:pPr>
        <w:spacing w:after="0"/>
        <w:rPr>
          <w:b/>
        </w:rPr>
      </w:pPr>
      <w:r w:rsidRPr="00B93A2B">
        <w:rPr>
          <w:b/>
        </w:rPr>
        <w:t xml:space="preserve">The Impact of Psychosis on Static-99R Scores and Recidivism in Men who have Committed Sexual Offences </w:t>
      </w:r>
    </w:p>
    <w:p w14:paraId="039B5F15" w14:textId="77777777" w:rsidR="00230890" w:rsidRDefault="00230890" w:rsidP="00230890">
      <w:pPr>
        <w:rPr>
          <w:i/>
        </w:rPr>
      </w:pPr>
      <w:r w:rsidRPr="00B93A2B">
        <w:rPr>
          <w:i/>
        </w:rPr>
        <w:t>Andrew Jamer, Saint Mary’s University; Skye Stephens, Saint Mary’s University; Brandon Sparks, University of Saskatchewan; Michael C. Seto, Royal Ottawa Health Care Group</w:t>
      </w:r>
    </w:p>
    <w:p w14:paraId="7A9B5236" w14:textId="77777777" w:rsidR="00230890" w:rsidRPr="00B93A2B" w:rsidRDefault="00230890" w:rsidP="00230890">
      <w:pPr>
        <w:spacing w:after="0" w:line="240" w:lineRule="auto"/>
        <w:rPr>
          <w:rFonts w:ascii="Calibri" w:eastAsia="Times New Roman" w:hAnsi="Calibri" w:cs="Calibri"/>
          <w:color w:val="000000"/>
          <w:lang w:eastAsia="en-CA"/>
        </w:rPr>
      </w:pPr>
      <w:r w:rsidRPr="00B93A2B">
        <w:rPr>
          <w:rFonts w:ascii="Calibri" w:eastAsia="Times New Roman" w:hAnsi="Calibri" w:cs="Calibri"/>
          <w:color w:val="000000"/>
          <w:lang w:eastAsia="en-CA"/>
        </w:rPr>
        <w:t xml:space="preserve">Major mental illnesses such as psychotic spectrum disorders are an important issue in correctional research. An approximate 5-16% of men who commit sexual offences have a psychotic spectrum disorder, however, psychotic spectrum disorders in this population is an under researched topic. In order to address this gap in the assessment literature, the present study examined differences between those with psychosis and those without on the three dimensions of the Static-99R (general criminality, detachment, and sexual criminality; </w:t>
      </w:r>
      <w:proofErr w:type="spellStart"/>
      <w:r w:rsidRPr="00B93A2B">
        <w:rPr>
          <w:rFonts w:ascii="Calibri" w:eastAsia="Times New Roman" w:hAnsi="Calibri" w:cs="Calibri"/>
          <w:color w:val="000000"/>
          <w:lang w:eastAsia="en-CA"/>
        </w:rPr>
        <w:t>Brouillette</w:t>
      </w:r>
      <w:proofErr w:type="spellEnd"/>
      <w:r w:rsidRPr="00B93A2B">
        <w:rPr>
          <w:rFonts w:ascii="Calibri" w:eastAsia="Times New Roman" w:hAnsi="Calibri" w:cs="Calibri"/>
          <w:color w:val="000000"/>
          <w:lang w:eastAsia="en-CA"/>
        </w:rPr>
        <w:t>-Alarie &amp; Proulx, 2013). Data from adult males who sexually offended (n = 369) was analyzed, of which 37 had a psychotic spectrum disorder. The Static-99R was also scored. Results indicated that individuals with psychosis scored significantly higher on the detachment dimension of the Static-99R compared with those without psychosis, suggesting greater issues with social skills and loneliness than those without psychosis. This coincides with previous literature noting the unique social difficulties that come with psychotic spectrum disorders, such as lowered social cognition and difficulties with social interactions. The study also revealed no significant differences on the general or sexual criminality dimensions. This study adds to the limited information on the effects of psychotic spectrum disorders in men who commit sexual offences and suggests that treatment of these individuals may benefit from the inclusion of modules that build social competency.</w:t>
      </w:r>
    </w:p>
    <w:p w14:paraId="33ADDA8D" w14:textId="77777777" w:rsidR="00230890" w:rsidRPr="00B93A2B" w:rsidRDefault="00230890" w:rsidP="00230890">
      <w:pPr>
        <w:rPr>
          <w:i/>
        </w:rPr>
      </w:pPr>
    </w:p>
    <w:p w14:paraId="2FA633A8" w14:textId="657EBD44" w:rsidR="00230890" w:rsidRPr="006D72BB" w:rsidRDefault="00AC5E6E" w:rsidP="00230890">
      <w:pPr>
        <w:spacing w:after="0"/>
        <w:rPr>
          <w:b/>
        </w:rPr>
      </w:pPr>
      <w:r>
        <w:rPr>
          <w:b/>
        </w:rPr>
        <w:t xml:space="preserve">A Screening Scale for </w:t>
      </w:r>
      <w:proofErr w:type="spellStart"/>
      <w:r>
        <w:rPr>
          <w:b/>
        </w:rPr>
        <w:t>Hebephilic</w:t>
      </w:r>
      <w:proofErr w:type="spellEnd"/>
      <w:r>
        <w:rPr>
          <w:b/>
        </w:rPr>
        <w:t xml:space="preserve"> Interests:</w:t>
      </w:r>
      <w:r w:rsidR="00230890" w:rsidRPr="006D72BB">
        <w:rPr>
          <w:b/>
        </w:rPr>
        <w:t xml:space="preserve"> A Preliminary Analysis </w:t>
      </w:r>
    </w:p>
    <w:p w14:paraId="1618851B" w14:textId="77777777" w:rsidR="00230890" w:rsidRDefault="00230890" w:rsidP="00230890">
      <w:pPr>
        <w:rPr>
          <w:i/>
        </w:rPr>
      </w:pPr>
      <w:r w:rsidRPr="006D72BB">
        <w:rPr>
          <w:i/>
        </w:rPr>
        <w:t>Martina Faitakis, Saint Mary’s University; Skye Stephens, Saint Mary’s University; Michael Seto, Royal Ottawa Health Care Group</w:t>
      </w:r>
    </w:p>
    <w:p w14:paraId="45B724D1" w14:textId="77777777" w:rsidR="00230890" w:rsidRPr="006D72BB" w:rsidRDefault="00230890" w:rsidP="00230890">
      <w:pPr>
        <w:spacing w:after="0" w:line="240" w:lineRule="auto"/>
        <w:rPr>
          <w:rFonts w:ascii="Calibri" w:eastAsia="Times New Roman" w:hAnsi="Calibri" w:cs="Calibri"/>
          <w:color w:val="000000"/>
          <w:lang w:eastAsia="en-CA"/>
        </w:rPr>
      </w:pPr>
      <w:r w:rsidRPr="006D72BB">
        <w:rPr>
          <w:rFonts w:ascii="Calibri" w:eastAsia="Times New Roman" w:hAnsi="Calibri" w:cs="Calibri"/>
          <w:color w:val="000000"/>
          <w:lang w:eastAsia="en-CA"/>
        </w:rPr>
        <w:t xml:space="preserve">The Screening Scale for Pedophilic Interests-Revised (SSPI-2; </w:t>
      </w:r>
      <w:proofErr w:type="spellStart"/>
      <w:r w:rsidRPr="006D72BB">
        <w:rPr>
          <w:rFonts w:ascii="Calibri" w:eastAsia="Times New Roman" w:hAnsi="Calibri" w:cs="Calibri"/>
          <w:color w:val="000000"/>
          <w:lang w:eastAsia="en-CA"/>
        </w:rPr>
        <w:t>Seto</w:t>
      </w:r>
      <w:proofErr w:type="spellEnd"/>
      <w:r w:rsidRPr="006D72BB">
        <w:rPr>
          <w:rFonts w:ascii="Calibri" w:eastAsia="Times New Roman" w:hAnsi="Calibri" w:cs="Calibri"/>
          <w:color w:val="000000"/>
          <w:lang w:eastAsia="en-CA"/>
        </w:rPr>
        <w:t xml:space="preserve">, Stephens, </w:t>
      </w:r>
      <w:proofErr w:type="spellStart"/>
      <w:r w:rsidRPr="006D72BB">
        <w:rPr>
          <w:rFonts w:ascii="Calibri" w:eastAsia="Times New Roman" w:hAnsi="Calibri" w:cs="Calibri"/>
          <w:color w:val="000000"/>
          <w:lang w:eastAsia="en-CA"/>
        </w:rPr>
        <w:t>Lalumière</w:t>
      </w:r>
      <w:proofErr w:type="spellEnd"/>
      <w:r w:rsidRPr="006D72BB">
        <w:rPr>
          <w:rFonts w:ascii="Calibri" w:eastAsia="Times New Roman" w:hAnsi="Calibri" w:cs="Calibri"/>
          <w:color w:val="000000"/>
          <w:lang w:eastAsia="en-CA"/>
        </w:rPr>
        <w:t xml:space="preserve"> &amp; Cantor, 2017) is a five-item measure of pedophilic interest based on victim characteristics (e.g., boy victims). Originally developed to measure pedophilia, the measure better reflects </w:t>
      </w:r>
      <w:proofErr w:type="spellStart"/>
      <w:r w:rsidRPr="006D72BB">
        <w:rPr>
          <w:rFonts w:ascii="Calibri" w:eastAsia="Times New Roman" w:hAnsi="Calibri" w:cs="Calibri"/>
          <w:color w:val="000000"/>
          <w:lang w:eastAsia="en-CA"/>
        </w:rPr>
        <w:t>pedohebephilia</w:t>
      </w:r>
      <w:proofErr w:type="spellEnd"/>
      <w:r w:rsidRPr="006D72BB">
        <w:rPr>
          <w:rFonts w:ascii="Calibri" w:eastAsia="Times New Roman" w:hAnsi="Calibri" w:cs="Calibri"/>
          <w:color w:val="000000"/>
          <w:lang w:eastAsia="en-CA"/>
        </w:rPr>
        <w:t xml:space="preserve"> (i.e., sexual interest in prepubescent and pubescent children). The purpose of the current study is to determine whether any items from the SSPI-2 and other additional items (e.g., victims aged 15-16; Stephens et al., 2017) can be combined to create a measure that classifies men with exclusive hebephilia (i.e., sexual interest in pubescent children without any interest in prepubescent children or adults; Stephens et al., 2019).The sample includes 1,363 adult men who committed at least one sexual offense against a victim under the age of 15 and were assessed at a sexual behaviour clinic. The sample includes 1,068 participants who were classified as having no sexual interest in children and 295 participants who had exclusive hebephilia. Half of the sample (n = 681) will be utilized for the development phase of the measure and the other half will be utilized for validation. However, the current presentation will provide preliminary results on the development sample only. Results from this study have important implications for clinicians who assess for sexual interests in children. The measure will allow clinicians to utilize a behavioural measure to determine whether offenders have an exclusive sexual interest in pubescent children. Ideally, the measure will allow clinicians to precisely categorize individuals as having exclusive </w:t>
      </w:r>
      <w:proofErr w:type="spellStart"/>
      <w:r w:rsidRPr="006D72BB">
        <w:rPr>
          <w:rFonts w:ascii="Calibri" w:eastAsia="Times New Roman" w:hAnsi="Calibri" w:cs="Calibri"/>
          <w:color w:val="000000"/>
          <w:lang w:eastAsia="en-CA"/>
        </w:rPr>
        <w:t>hebephilic</w:t>
      </w:r>
      <w:proofErr w:type="spellEnd"/>
      <w:r w:rsidRPr="006D72BB">
        <w:rPr>
          <w:rFonts w:ascii="Calibri" w:eastAsia="Times New Roman" w:hAnsi="Calibri" w:cs="Calibri"/>
          <w:color w:val="000000"/>
          <w:lang w:eastAsia="en-CA"/>
        </w:rPr>
        <w:t xml:space="preserve"> interests rather than </w:t>
      </w:r>
      <w:proofErr w:type="spellStart"/>
      <w:r w:rsidRPr="006D72BB">
        <w:rPr>
          <w:rFonts w:ascii="Calibri" w:eastAsia="Times New Roman" w:hAnsi="Calibri" w:cs="Calibri"/>
          <w:color w:val="000000"/>
          <w:lang w:eastAsia="en-CA"/>
        </w:rPr>
        <w:t>pedohebephilic</w:t>
      </w:r>
      <w:proofErr w:type="spellEnd"/>
      <w:r w:rsidRPr="006D72BB">
        <w:rPr>
          <w:rFonts w:ascii="Calibri" w:eastAsia="Times New Roman" w:hAnsi="Calibri" w:cs="Calibri"/>
          <w:color w:val="000000"/>
          <w:lang w:eastAsia="en-CA"/>
        </w:rPr>
        <w:t xml:space="preserve"> interests. The measure will also allow for better risk management, especially in terms of understanding potential future victims. For example, it is possible that those with exclusive hebephilia may be less likely to reoffend as they have a smaller potential victim pool than those with </w:t>
      </w:r>
      <w:proofErr w:type="spellStart"/>
      <w:r w:rsidRPr="006D72BB">
        <w:rPr>
          <w:rFonts w:ascii="Calibri" w:eastAsia="Times New Roman" w:hAnsi="Calibri" w:cs="Calibri"/>
          <w:color w:val="000000"/>
          <w:lang w:eastAsia="en-CA"/>
        </w:rPr>
        <w:t>pedohebephilia</w:t>
      </w:r>
      <w:proofErr w:type="spellEnd"/>
      <w:r w:rsidRPr="006D72BB">
        <w:rPr>
          <w:rFonts w:ascii="Calibri" w:eastAsia="Times New Roman" w:hAnsi="Calibri" w:cs="Calibri"/>
          <w:color w:val="000000"/>
          <w:lang w:eastAsia="en-CA"/>
        </w:rPr>
        <w:t xml:space="preserve">. </w:t>
      </w:r>
    </w:p>
    <w:p w14:paraId="1E0C2EC2" w14:textId="02CFEBFE" w:rsidR="00230890" w:rsidRDefault="00230890" w:rsidP="00230890">
      <w:pPr>
        <w:rPr>
          <w:i/>
        </w:rPr>
      </w:pPr>
    </w:p>
    <w:p w14:paraId="7D9D27FE" w14:textId="77777777" w:rsidR="00AC5E6E" w:rsidRPr="006D72BB" w:rsidRDefault="00AC5E6E" w:rsidP="00230890">
      <w:pPr>
        <w:rPr>
          <w:i/>
        </w:rPr>
      </w:pPr>
    </w:p>
    <w:p w14:paraId="546A913B" w14:textId="77777777" w:rsidR="00230890" w:rsidRPr="006D72BB" w:rsidRDefault="00230890" w:rsidP="00230890">
      <w:pPr>
        <w:spacing w:after="0"/>
        <w:rPr>
          <w:b/>
        </w:rPr>
      </w:pPr>
      <w:r w:rsidRPr="006D72BB">
        <w:rPr>
          <w:b/>
        </w:rPr>
        <w:t xml:space="preserve">Criminal Trajectories of Adult-Onset Sex Offenders </w:t>
      </w:r>
    </w:p>
    <w:p w14:paraId="17526C96" w14:textId="77777777" w:rsidR="00230890" w:rsidRDefault="00230890" w:rsidP="00230890">
      <w:pPr>
        <w:rPr>
          <w:i/>
        </w:rPr>
      </w:pPr>
      <w:r w:rsidRPr="006D72BB">
        <w:rPr>
          <w:i/>
        </w:rPr>
        <w:t>Brandon Burgess, Saint Mary’s University; Skye Stephens, Saint Mary’s University;</w:t>
      </w:r>
      <w:r>
        <w:t xml:space="preserve"> </w:t>
      </w:r>
      <w:r w:rsidRPr="006D72BB">
        <w:rPr>
          <w:i/>
        </w:rPr>
        <w:t>Michael Seto, Royal Ottawa Health Care Group</w:t>
      </w:r>
    </w:p>
    <w:p w14:paraId="501C7C66" w14:textId="77777777" w:rsidR="00230890" w:rsidRPr="006D72BB" w:rsidRDefault="00230890" w:rsidP="00230890">
      <w:pPr>
        <w:spacing w:after="0" w:line="240" w:lineRule="auto"/>
        <w:rPr>
          <w:rFonts w:ascii="Calibri" w:eastAsia="Times New Roman" w:hAnsi="Calibri" w:cs="Calibri"/>
          <w:color w:val="000000"/>
          <w:lang w:eastAsia="en-CA"/>
        </w:rPr>
      </w:pPr>
      <w:r w:rsidRPr="006D72BB">
        <w:rPr>
          <w:rFonts w:ascii="Calibri" w:eastAsia="Times New Roman" w:hAnsi="Calibri" w:cs="Calibri"/>
          <w:color w:val="000000"/>
          <w:lang w:eastAsia="en-CA"/>
        </w:rPr>
        <w:t xml:space="preserve">Developmental and life-course criminology recognizes that criminal offending fluctuates and evolves over the lifespan. An important concept to the study of this changing pattern is the criminal trajectory; a term which describes the onset, progression, and evolution of an offender’s behaviour over their lifespan (McGee &amp; Farrington, 2019). Criminal trajectory research is important as it allows us to better identify characteristics of those who are at higher risk for serious and recurrent offending and to develop targeted treatment interventions for them. The trajectories of those who sexually offend are particularly important to understand as the potential harm caused by reoffending can be devastating. Although a wealth of research exists on the trajectories of those who begin sexually offending as juveniles, research on the trajectories of those who begin sexually offending in adulthood (adult-onset sexual offenders; AOSOs) is practically absent from the literature. Though AOSO’s have been largely ignored in trajectory research, there is evidence to suggest that a subset may be at risk for escalating their frequency of offending as time goes on (Francis et al., 2014). The current study will use an archival dataset of 520 AOSOs who were assessed at a large Canadian sexual behaviour clinic between 1995 and 2006. The goal of this study is to examine the characteristics of the criminal trajectories of this sample of AOSOs with a specific focus on describing how their offending develops over their criminal career. It is expected that four underlying trajectories will be found in the sample; one which consists of those who are one-time or rare offenders, one whose offending is limited to emergent adulthood (18-25), one whose offending onsets in their late 20s and escalates into middle age, and the last whose offending onsets later in adulthood (35-40) and escalates across their lifespan. </w:t>
      </w:r>
    </w:p>
    <w:p w14:paraId="6FDD40F3" w14:textId="77777777" w:rsidR="00230890" w:rsidRDefault="00230890" w:rsidP="00230890">
      <w:pPr>
        <w:rPr>
          <w:i/>
        </w:rPr>
      </w:pPr>
    </w:p>
    <w:p w14:paraId="161199B3" w14:textId="77777777" w:rsidR="00230890" w:rsidRPr="006D72BB" w:rsidRDefault="00230890" w:rsidP="00230890">
      <w:pPr>
        <w:spacing w:after="0"/>
        <w:rPr>
          <w:b/>
        </w:rPr>
      </w:pPr>
      <w:r w:rsidRPr="006D72BB">
        <w:rPr>
          <w:b/>
        </w:rPr>
        <w:t>Risky Business: An Updated Meta-Analysis on Risk Factors for Youth Gang Involvement</w:t>
      </w:r>
    </w:p>
    <w:p w14:paraId="3C421F66" w14:textId="77777777" w:rsidR="00230890" w:rsidRPr="006D72BB" w:rsidRDefault="00230890" w:rsidP="00230890">
      <w:pPr>
        <w:rPr>
          <w:i/>
        </w:rPr>
      </w:pPr>
      <w:r w:rsidRPr="006D72BB">
        <w:rPr>
          <w:i/>
        </w:rPr>
        <w:t xml:space="preserve">Brandon Sparks, University of Saskatchewan; Alexandra </w:t>
      </w:r>
      <w:proofErr w:type="spellStart"/>
      <w:r w:rsidRPr="006D72BB">
        <w:rPr>
          <w:i/>
        </w:rPr>
        <w:t>Zidenberg</w:t>
      </w:r>
      <w:proofErr w:type="spellEnd"/>
      <w:r w:rsidRPr="006D72BB">
        <w:rPr>
          <w:i/>
        </w:rPr>
        <w:t>, University of Saskatchewan; Mark Olver, University of Saskatchewan</w:t>
      </w:r>
    </w:p>
    <w:p w14:paraId="4FBB6ECF" w14:textId="77777777" w:rsidR="00230890" w:rsidRPr="006D72BB" w:rsidRDefault="00230890" w:rsidP="00230890">
      <w:pPr>
        <w:spacing w:after="0" w:line="240" w:lineRule="auto"/>
        <w:rPr>
          <w:rFonts w:ascii="Calibri" w:eastAsia="Times New Roman" w:hAnsi="Calibri" w:cs="Calibri"/>
          <w:color w:val="000000"/>
          <w:lang w:eastAsia="en-CA"/>
        </w:rPr>
      </w:pPr>
      <w:r w:rsidRPr="006D72BB">
        <w:rPr>
          <w:rFonts w:ascii="Calibri" w:eastAsia="Times New Roman" w:hAnsi="Calibri" w:cs="Calibri"/>
          <w:color w:val="000000"/>
          <w:lang w:eastAsia="en-CA"/>
        </w:rPr>
        <w:t xml:space="preserve">Youth gangs make disproportionate contributions to their communities’ crime rates while exposing their members to both physical and sexual violence as well as a culture that promotes deviance and substance use. For these reasons, researchers and neighbourhood organizations have made concerted efforts to reduce gang involvement both locally and nationally. Despite their efforts, however, they have been unable to curtail the approximately 400,000 youth joining gangs every year in the United States. Current prevention and treatment efforts are largely guided by a five-factor model containing individual, peer, familial, school, and neighbourhood domains, which although informative, are broad and may contain elements that are only marginally related to gang membership. Thus, the current study seeks to identify the most salient risk factors associated with youth gang membership through a meta-analytic review. To aid in the interpretation of results, Andrews and </w:t>
      </w:r>
      <w:proofErr w:type="spellStart"/>
      <w:r w:rsidRPr="006D72BB">
        <w:rPr>
          <w:rFonts w:ascii="Calibri" w:eastAsia="Times New Roman" w:hAnsi="Calibri" w:cs="Calibri"/>
          <w:color w:val="000000"/>
          <w:lang w:eastAsia="en-CA"/>
        </w:rPr>
        <w:t>Bonta’s</w:t>
      </w:r>
      <w:proofErr w:type="spellEnd"/>
      <w:r w:rsidRPr="006D72BB">
        <w:rPr>
          <w:rFonts w:ascii="Calibri" w:eastAsia="Times New Roman" w:hAnsi="Calibri" w:cs="Calibri"/>
          <w:color w:val="000000"/>
          <w:lang w:eastAsia="en-CA"/>
        </w:rPr>
        <w:t xml:space="preserve"> Central Eight were used to categorize risk factors. Compared to both their non-gang and delinquent peers, gang-involved youth demonstrated considerably higher criminogenic risks across almost all domains. These results suggest that prevention and treatment efforts for at-risk and gang-involved youth need to be extensive and may benefit from parental or school involvement.</w:t>
      </w:r>
    </w:p>
    <w:p w14:paraId="6496E479" w14:textId="77777777" w:rsidR="00230890" w:rsidRDefault="00230890" w:rsidP="00230890"/>
    <w:p w14:paraId="0BC7D7AB" w14:textId="77777777" w:rsidR="00230890" w:rsidRPr="006D72BB" w:rsidRDefault="00230890" w:rsidP="00230890">
      <w:pPr>
        <w:spacing w:after="0"/>
        <w:rPr>
          <w:b/>
        </w:rPr>
      </w:pPr>
      <w:r w:rsidRPr="006D72BB">
        <w:rPr>
          <w:b/>
        </w:rPr>
        <w:lastRenderedPageBreak/>
        <w:t>Gender-Based Differences in the Predictive Validity of SAVRY Protective Factors in Justice-Involved Youth</w:t>
      </w:r>
    </w:p>
    <w:p w14:paraId="0CA96935" w14:textId="77777777" w:rsidR="00230890" w:rsidRDefault="00230890" w:rsidP="00230890">
      <w:pPr>
        <w:rPr>
          <w:i/>
        </w:rPr>
      </w:pPr>
      <w:r w:rsidRPr="006D72BB">
        <w:rPr>
          <w:i/>
        </w:rPr>
        <w:t>Julie Goodwin, Carleton University; Shelley Brown, Carleton University; Tracey Skilling, Centre for Addiction and Mental Health</w:t>
      </w:r>
    </w:p>
    <w:p w14:paraId="5A35BE90" w14:textId="77777777" w:rsidR="00230890" w:rsidRPr="006D72BB" w:rsidRDefault="00230890" w:rsidP="00230890">
      <w:pPr>
        <w:spacing w:after="0" w:line="240" w:lineRule="auto"/>
        <w:rPr>
          <w:rFonts w:ascii="Calibri" w:eastAsia="Times New Roman" w:hAnsi="Calibri" w:cs="Calibri"/>
          <w:color w:val="000000"/>
          <w:lang w:eastAsia="en-CA"/>
        </w:rPr>
      </w:pPr>
      <w:r w:rsidRPr="006D72BB">
        <w:rPr>
          <w:rFonts w:ascii="Calibri" w:eastAsia="Times New Roman" w:hAnsi="Calibri" w:cs="Calibri"/>
          <w:color w:val="000000"/>
          <w:lang w:eastAsia="en-CA"/>
        </w:rPr>
        <w:t xml:space="preserve">Protective factors and strengths are recognized for their potential to improve risk assessment with justice-involved youth, however little is known about gender differences that may exist in the prevalence or impact of such protective factors. The present study analyzed interviews conducted between 2010 and 2012 with youth serving sentences in custody or in the community across Ontario. A sample of 76 youth were included in analyses (38 female, 38 male); 76% were between the ages of 16 and 17 and 53% identified as Caucasian. Interview transcripts were coded using the protective domain of the Structured Assessment for Violence Risk in Youth (SAVRY; </w:t>
      </w:r>
      <w:proofErr w:type="spellStart"/>
      <w:r w:rsidRPr="006D72BB">
        <w:rPr>
          <w:rFonts w:ascii="Calibri" w:eastAsia="Times New Roman" w:hAnsi="Calibri" w:cs="Calibri"/>
          <w:color w:val="000000"/>
          <w:lang w:eastAsia="en-CA"/>
        </w:rPr>
        <w:t>Borum</w:t>
      </w:r>
      <w:proofErr w:type="spellEnd"/>
      <w:r w:rsidRPr="006D72BB">
        <w:rPr>
          <w:rFonts w:ascii="Calibri" w:eastAsia="Times New Roman" w:hAnsi="Calibri" w:cs="Calibri"/>
          <w:color w:val="000000"/>
          <w:lang w:eastAsia="en-CA"/>
        </w:rPr>
        <w:t xml:space="preserve">, </w:t>
      </w:r>
      <w:proofErr w:type="spellStart"/>
      <w:r w:rsidRPr="006D72BB">
        <w:rPr>
          <w:rFonts w:ascii="Calibri" w:eastAsia="Times New Roman" w:hAnsi="Calibri" w:cs="Calibri"/>
          <w:color w:val="000000"/>
          <w:lang w:eastAsia="en-CA"/>
        </w:rPr>
        <w:t>Bartel</w:t>
      </w:r>
      <w:proofErr w:type="spellEnd"/>
      <w:r w:rsidRPr="006D72BB">
        <w:rPr>
          <w:rFonts w:ascii="Calibri" w:eastAsia="Times New Roman" w:hAnsi="Calibri" w:cs="Calibri"/>
          <w:color w:val="000000"/>
          <w:lang w:eastAsia="en-CA"/>
        </w:rPr>
        <w:t xml:space="preserve"> &amp; Forth, 2006). Results indicate that females were significantly less likely to exhibit resilient personality traits than males (phi = -.293). SAVRY total protective scores were significantly associated with males’ general recidivism (AUC = .78) but not females’ (AUC = .40). Protective scores were not predictive of violent recidivism for either sex. These results indicate that while the SAVRY may be a valid measure of protective factors in male youth, it is not a valid measure of protective factors in female youth. The results of the present study indicate that further research must be conducted to determine what strengths are most pertinent in reducing recidivism in female youth. </w:t>
      </w:r>
    </w:p>
    <w:p w14:paraId="5ADC8FE0" w14:textId="77777777" w:rsidR="00230890" w:rsidRPr="006D72BB" w:rsidRDefault="00230890" w:rsidP="00230890">
      <w:pPr>
        <w:rPr>
          <w:i/>
        </w:rPr>
      </w:pPr>
    </w:p>
    <w:p w14:paraId="5A885DFD" w14:textId="2C428756" w:rsidR="00230890" w:rsidRPr="006D72BB" w:rsidRDefault="00230890" w:rsidP="00230890">
      <w:pPr>
        <w:rPr>
          <w:b/>
          <w:sz w:val="28"/>
          <w:szCs w:val="28"/>
        </w:rPr>
      </w:pPr>
      <w:r w:rsidRPr="006D72BB">
        <w:rPr>
          <w:b/>
          <w:sz w:val="28"/>
          <w:szCs w:val="28"/>
        </w:rPr>
        <w:t>2:00pm-2:45pm</w:t>
      </w:r>
      <w:r w:rsidR="00E11CBC">
        <w:rPr>
          <w:b/>
          <w:sz w:val="28"/>
          <w:szCs w:val="28"/>
        </w:rPr>
        <w:t xml:space="preserve"> </w:t>
      </w:r>
      <w:r w:rsidR="000E012B">
        <w:t>EDT</w:t>
      </w:r>
    </w:p>
    <w:p w14:paraId="3C8A960A" w14:textId="77777777" w:rsidR="00230890" w:rsidRPr="006D72BB" w:rsidRDefault="00230890" w:rsidP="00230890">
      <w:pPr>
        <w:rPr>
          <w:b/>
          <w:sz w:val="28"/>
          <w:szCs w:val="28"/>
        </w:rPr>
      </w:pPr>
      <w:r w:rsidRPr="006D72BB">
        <w:rPr>
          <w:b/>
          <w:sz w:val="28"/>
          <w:szCs w:val="28"/>
        </w:rPr>
        <w:t>Room 1: Keynote Speaker</w:t>
      </w:r>
    </w:p>
    <w:p w14:paraId="2BAAE363" w14:textId="77777777" w:rsidR="00230890" w:rsidRPr="000E1CDD" w:rsidRDefault="00230890" w:rsidP="00230890">
      <w:pPr>
        <w:spacing w:after="0"/>
        <w:rPr>
          <w:b/>
          <w:sz w:val="24"/>
          <w:lang w:val="en-US"/>
        </w:rPr>
      </w:pPr>
      <w:r w:rsidRPr="000E1CDD">
        <w:rPr>
          <w:b/>
          <w:sz w:val="24"/>
          <w:lang w:val="en-US"/>
        </w:rPr>
        <w:t>Detecting deception during a pandemic</w:t>
      </w:r>
    </w:p>
    <w:p w14:paraId="55E21A11" w14:textId="77777777" w:rsidR="00230890" w:rsidRPr="000E1CDD" w:rsidRDefault="00230890" w:rsidP="00230890">
      <w:pPr>
        <w:spacing w:after="0"/>
        <w:rPr>
          <w:i/>
          <w:sz w:val="24"/>
        </w:rPr>
      </w:pPr>
      <w:r w:rsidRPr="000E1CDD">
        <w:rPr>
          <w:i/>
          <w:sz w:val="24"/>
        </w:rPr>
        <w:t>Dr. Amy-May Leach, Professor of Forensic Psychology, Ontario Tech University</w:t>
      </w:r>
    </w:p>
    <w:p w14:paraId="5E0ED47E" w14:textId="77777777" w:rsidR="00230890" w:rsidRDefault="00230890" w:rsidP="00230890">
      <w:pPr>
        <w:rPr>
          <w:b/>
          <w:sz w:val="28"/>
          <w:szCs w:val="28"/>
        </w:rPr>
      </w:pPr>
    </w:p>
    <w:p w14:paraId="79FAC933" w14:textId="4C67DF75" w:rsidR="00230890" w:rsidRPr="006D72BB" w:rsidRDefault="00230890" w:rsidP="00230890">
      <w:pPr>
        <w:rPr>
          <w:b/>
          <w:sz w:val="28"/>
          <w:szCs w:val="28"/>
        </w:rPr>
      </w:pPr>
      <w:r w:rsidRPr="006D72BB">
        <w:rPr>
          <w:b/>
          <w:sz w:val="28"/>
          <w:szCs w:val="28"/>
        </w:rPr>
        <w:t>2:45pm-3:30pm</w:t>
      </w:r>
      <w:r w:rsidR="00E11CBC">
        <w:rPr>
          <w:b/>
          <w:sz w:val="28"/>
          <w:szCs w:val="28"/>
        </w:rPr>
        <w:t xml:space="preserve"> </w:t>
      </w:r>
      <w:r w:rsidR="000E012B">
        <w:t>EDT</w:t>
      </w:r>
    </w:p>
    <w:p w14:paraId="2505AB28" w14:textId="77777777" w:rsidR="00230890" w:rsidRPr="006D72BB" w:rsidRDefault="00230890" w:rsidP="00230890">
      <w:pPr>
        <w:rPr>
          <w:b/>
          <w:sz w:val="28"/>
          <w:szCs w:val="28"/>
        </w:rPr>
      </w:pPr>
      <w:r w:rsidRPr="006D72BB">
        <w:rPr>
          <w:b/>
          <w:sz w:val="28"/>
          <w:szCs w:val="28"/>
        </w:rPr>
        <w:t>Room 1: Intimate Partner Violence &amp; Substance Use</w:t>
      </w:r>
    </w:p>
    <w:p w14:paraId="6583DA4C" w14:textId="77777777" w:rsidR="00230890" w:rsidRPr="006D72BB" w:rsidRDefault="00230890" w:rsidP="00230890">
      <w:pPr>
        <w:spacing w:after="0" w:line="240" w:lineRule="auto"/>
        <w:rPr>
          <w:rFonts w:ascii="Calibri" w:eastAsia="Times New Roman" w:hAnsi="Calibri" w:cs="Calibri"/>
          <w:b/>
          <w:color w:val="000000"/>
          <w:lang w:eastAsia="en-CA"/>
        </w:rPr>
      </w:pPr>
      <w:r w:rsidRPr="006D72BB">
        <w:rPr>
          <w:rFonts w:ascii="Calibri" w:eastAsia="Times New Roman" w:hAnsi="Calibri" w:cs="Calibri"/>
          <w:b/>
          <w:color w:val="000000"/>
          <w:lang w:eastAsia="en-CA"/>
        </w:rPr>
        <w:t>Attachment and Intimate Partner Violence in A Non-Forensic Sample: An Exploration of the Mediating Role of Borderline Personality Traits</w:t>
      </w:r>
    </w:p>
    <w:p w14:paraId="0E5A7B5E" w14:textId="77777777" w:rsidR="00230890" w:rsidRDefault="00230890" w:rsidP="00230890">
      <w:pPr>
        <w:rPr>
          <w:i/>
        </w:rPr>
      </w:pPr>
      <w:r w:rsidRPr="006D72BB">
        <w:rPr>
          <w:i/>
        </w:rPr>
        <w:t xml:space="preserve">Rosemary C. Beauregard, </w:t>
      </w:r>
      <w:r>
        <w:rPr>
          <w:i/>
        </w:rPr>
        <w:t>University of New Brunswick</w:t>
      </w:r>
      <w:r w:rsidRPr="006D72BB">
        <w:rPr>
          <w:i/>
        </w:rPr>
        <w:t xml:space="preserve">; Enrico </w:t>
      </w:r>
      <w:proofErr w:type="spellStart"/>
      <w:r w:rsidRPr="006D72BB">
        <w:rPr>
          <w:i/>
        </w:rPr>
        <w:t>DiTomma</w:t>
      </w:r>
      <w:r>
        <w:rPr>
          <w:i/>
        </w:rPr>
        <w:t>so</w:t>
      </w:r>
      <w:proofErr w:type="spellEnd"/>
      <w:r>
        <w:rPr>
          <w:i/>
        </w:rPr>
        <w:t>, University of New Brunswick</w:t>
      </w:r>
      <w:r w:rsidRPr="006D72BB">
        <w:rPr>
          <w:i/>
        </w:rPr>
        <w:t>; Mary Ann Campbell,</w:t>
      </w:r>
      <w:r>
        <w:rPr>
          <w:i/>
        </w:rPr>
        <w:t xml:space="preserve"> University of New Brunswick</w:t>
      </w:r>
      <w:r w:rsidRPr="006D72BB">
        <w:rPr>
          <w:i/>
        </w:rPr>
        <w:t>, Centre for Criminal Justice Studies</w:t>
      </w:r>
    </w:p>
    <w:p w14:paraId="403B6BE3" w14:textId="77777777" w:rsidR="00230890" w:rsidRPr="006D72BB" w:rsidRDefault="00230890" w:rsidP="00230890">
      <w:pPr>
        <w:spacing w:after="0" w:line="240" w:lineRule="auto"/>
        <w:rPr>
          <w:rFonts w:ascii="Calibri" w:eastAsia="Times New Roman" w:hAnsi="Calibri" w:cs="Calibri"/>
          <w:color w:val="000000"/>
          <w:lang w:eastAsia="en-CA"/>
        </w:rPr>
      </w:pPr>
      <w:r w:rsidRPr="006D72BB">
        <w:rPr>
          <w:rFonts w:ascii="Calibri" w:eastAsia="Times New Roman" w:hAnsi="Calibri" w:cs="Calibri"/>
          <w:color w:val="000000"/>
          <w:lang w:eastAsia="en-CA"/>
        </w:rPr>
        <w:t>Intimate partner violence (IPV) is a serious worldwide public health issue, affecting people regardless of their race, social class, or education level (Garcia-Moreno et al., 2006). Understanding why IPV occurs and what mechanisms drive this behavior is imperative given that thousands of people are victimized every year in North America (</w:t>
      </w:r>
      <w:proofErr w:type="spellStart"/>
      <w:r w:rsidRPr="006D72BB">
        <w:rPr>
          <w:rFonts w:ascii="Calibri" w:eastAsia="Times New Roman" w:hAnsi="Calibri" w:cs="Calibri"/>
          <w:color w:val="000000"/>
          <w:lang w:eastAsia="en-CA"/>
        </w:rPr>
        <w:t>Breiding</w:t>
      </w:r>
      <w:proofErr w:type="spellEnd"/>
      <w:r w:rsidRPr="006D72BB">
        <w:rPr>
          <w:rFonts w:ascii="Calibri" w:eastAsia="Times New Roman" w:hAnsi="Calibri" w:cs="Calibri"/>
          <w:color w:val="000000"/>
          <w:lang w:eastAsia="en-CA"/>
        </w:rPr>
        <w:t xml:space="preserve"> et al., 2014; Statistics Canada, 2013). Early research by Dutton et al. (1994) identified a theoretical link between insecure attachment (IA), borderline personality traits (BPT), and IPV, yet few researchers to date have examined the interrelatedness of these variables, with these limited studies producing mixed results (Lawson &amp; </w:t>
      </w:r>
      <w:proofErr w:type="spellStart"/>
      <w:r w:rsidRPr="006D72BB">
        <w:rPr>
          <w:rFonts w:ascii="Calibri" w:eastAsia="Times New Roman" w:hAnsi="Calibri" w:cs="Calibri"/>
          <w:color w:val="000000"/>
          <w:lang w:eastAsia="en-CA"/>
        </w:rPr>
        <w:t>Brossart</w:t>
      </w:r>
      <w:proofErr w:type="spellEnd"/>
      <w:r w:rsidRPr="006D72BB">
        <w:rPr>
          <w:rFonts w:ascii="Calibri" w:eastAsia="Times New Roman" w:hAnsi="Calibri" w:cs="Calibri"/>
          <w:color w:val="000000"/>
          <w:lang w:eastAsia="en-CA"/>
        </w:rPr>
        <w:t xml:space="preserve">, 2013; Mauricio, et al., 2007). These previous investigations were also conducted within forensic populations, which were smaller and male-dominated, limiting generalizability to the heterogeneous makeup of IPV perpetrators (Statistics Canada, 2013).  The current study aimed to determine whether a mediational relationship exists </w:t>
      </w:r>
      <w:r w:rsidRPr="006D72BB">
        <w:rPr>
          <w:rFonts w:ascii="Calibri" w:eastAsia="Times New Roman" w:hAnsi="Calibri" w:cs="Calibri"/>
          <w:color w:val="000000"/>
          <w:lang w:eastAsia="en-CA"/>
        </w:rPr>
        <w:lastRenderedPageBreak/>
        <w:t xml:space="preserve">between IA, BPT, and IPV within a large (n = 255 participants), mixed-gender (110 males and 141 females), general population sample. This study recruited participants through Amazon’s Mechanical Turk. Participants completed validated measures of the constructs of interest, including the Revised Conflict Tactics Scale (Straus, et al., 1996). For males, mediational analyses revealed that BPT mediated the relationship between IA and physical IPV but not for IA and psychological IPV. For females, BPT did not mediate the relationship between IA and either type of IPV. Although a strong relationship between IA and BPT was found for females, IA did not significantly mediate the association between BPT and IPV. These findings suggest that BPT is more strongly related to male perpetrated IPV.  Future research is needed to investigate other potential mediating mechanisms among female IPV perpetrators to better understand this unique population. These findings also pose significant implications for IPV perpetration treatment targets for males. </w:t>
      </w:r>
    </w:p>
    <w:p w14:paraId="42A6B9C8" w14:textId="77777777" w:rsidR="00230890" w:rsidRPr="006D72BB" w:rsidRDefault="00230890" w:rsidP="00230890">
      <w:pPr>
        <w:rPr>
          <w:i/>
        </w:rPr>
      </w:pPr>
    </w:p>
    <w:p w14:paraId="11321117" w14:textId="77777777" w:rsidR="00230890" w:rsidRPr="006D72BB" w:rsidRDefault="00230890" w:rsidP="00230890">
      <w:pPr>
        <w:spacing w:after="0" w:line="240" w:lineRule="auto"/>
        <w:rPr>
          <w:rFonts w:ascii="Calibri" w:eastAsia="Times New Roman" w:hAnsi="Calibri" w:cs="Calibri"/>
          <w:b/>
          <w:color w:val="000000"/>
          <w:lang w:eastAsia="en-CA"/>
        </w:rPr>
      </w:pPr>
      <w:r w:rsidRPr="006D72BB">
        <w:rPr>
          <w:rFonts w:ascii="Calibri" w:eastAsia="Times New Roman" w:hAnsi="Calibri" w:cs="Calibri"/>
          <w:b/>
          <w:color w:val="000000"/>
          <w:lang w:eastAsia="en-CA"/>
        </w:rPr>
        <w:t>Stalking Behaviour and Intimate Partner Violence Risk</w:t>
      </w:r>
    </w:p>
    <w:p w14:paraId="48C65441" w14:textId="77777777" w:rsidR="00230890" w:rsidRDefault="00230890" w:rsidP="00230890">
      <w:pPr>
        <w:rPr>
          <w:i/>
        </w:rPr>
      </w:pPr>
      <w:r>
        <w:rPr>
          <w:i/>
        </w:rPr>
        <w:t xml:space="preserve">Marguerite </w:t>
      </w:r>
      <w:proofErr w:type="spellStart"/>
      <w:r w:rsidRPr="006D72BB">
        <w:rPr>
          <w:i/>
        </w:rPr>
        <w:t>Himmen</w:t>
      </w:r>
      <w:proofErr w:type="spellEnd"/>
      <w:r>
        <w:rPr>
          <w:i/>
        </w:rPr>
        <w:t xml:space="preserve">, MacEwan University; Sandy Jung, MacEwan University; </w:t>
      </w:r>
      <w:proofErr w:type="spellStart"/>
      <w:r>
        <w:rPr>
          <w:i/>
        </w:rPr>
        <w:t>Nirudika</w:t>
      </w:r>
      <w:proofErr w:type="spellEnd"/>
      <w:r>
        <w:rPr>
          <w:i/>
        </w:rPr>
        <w:t xml:space="preserve"> Velupillai, MacEwan University; Karen </w:t>
      </w:r>
      <w:proofErr w:type="spellStart"/>
      <w:r>
        <w:rPr>
          <w:i/>
        </w:rPr>
        <w:t>Buro</w:t>
      </w:r>
      <w:proofErr w:type="spellEnd"/>
      <w:r>
        <w:rPr>
          <w:i/>
        </w:rPr>
        <w:t>, MacEwan University</w:t>
      </w:r>
    </w:p>
    <w:p w14:paraId="7B9B2497" w14:textId="77777777" w:rsidR="00230890" w:rsidRPr="00A51BE5" w:rsidRDefault="00230890" w:rsidP="00230890">
      <w:pPr>
        <w:spacing w:after="0" w:line="240" w:lineRule="auto"/>
        <w:rPr>
          <w:rFonts w:ascii="Calibri" w:eastAsia="Times New Roman" w:hAnsi="Calibri" w:cs="Calibri"/>
          <w:color w:val="000000"/>
          <w:lang w:eastAsia="en-CA"/>
        </w:rPr>
      </w:pPr>
      <w:r w:rsidRPr="00A51BE5">
        <w:rPr>
          <w:rFonts w:ascii="Calibri" w:eastAsia="Times New Roman" w:hAnsi="Calibri" w:cs="Calibri"/>
          <w:color w:val="000000"/>
          <w:lang w:eastAsia="en-CA"/>
        </w:rPr>
        <w:t>Separate tools to assess for the risk of stalking behaviour have been established but the empirical support is moderate, at best. Given that actuarial risk tools developed to assess intimate partner violence (IPV) have strong support, it is possible that these existing tools may be associated with stalking behaviours or be enhanced by stalking variables. Little to no research has examined this association. Specifically, there is a lack of research that examines how stalking may be associated with risk using the Ontario Domestic Assault Risk Assessment (ODARA) and the Spousal Assault Risk Assessment (SARA). The present study, using police-reported IPV cases, examines stalking in relation to IPV risk, as measured with the ODARA and the SARA, and to violent and IPV recidivism. We examined whether IPV offenders who had a history of stalking behaviours differed from those who did not. This study also explored whether the prediction of recidivism could be enhanced by the addition of stalking behaviour to both the ODARA and the SARA. The data consisted of a sample size of 226 offenders whose criminal histories were reviewed and coded. Stalkers and non-stalkers were compared on their risk scores, and the incremental validity of stalking over and above ODARA and SARA scores were examined. It was found that there were significant differences between stalkers and non-stalkers in terms of their SARA scores, but no difference emerged when we examined ODARA scores. Additionally, it was found that adding a stalking item to both the SARA and ODARA was not found to incrementally increase predictive validity for recidivism outcomes. Our findings have implications for policies regarding the use of stalking as a risk factor when allocating services to cases of intimate partner violence, and these will be discussed in this presentation.</w:t>
      </w:r>
    </w:p>
    <w:p w14:paraId="09D7B30A" w14:textId="77777777" w:rsidR="00230890" w:rsidRPr="006D72BB" w:rsidRDefault="00230890" w:rsidP="00230890">
      <w:pPr>
        <w:rPr>
          <w:i/>
        </w:rPr>
      </w:pPr>
    </w:p>
    <w:p w14:paraId="32FC359D" w14:textId="77777777" w:rsidR="00230890" w:rsidRPr="00A51BE5" w:rsidRDefault="00230890" w:rsidP="00230890">
      <w:pPr>
        <w:spacing w:after="0" w:line="240" w:lineRule="auto"/>
        <w:rPr>
          <w:rFonts w:ascii="Calibri" w:eastAsia="Times New Roman" w:hAnsi="Calibri" w:cs="Calibri"/>
          <w:b/>
          <w:color w:val="000000"/>
          <w:lang w:eastAsia="en-CA"/>
        </w:rPr>
      </w:pPr>
      <w:r w:rsidRPr="00A51BE5">
        <w:rPr>
          <w:rFonts w:ascii="Calibri" w:eastAsia="Times New Roman" w:hAnsi="Calibri" w:cs="Calibri"/>
          <w:b/>
          <w:color w:val="000000"/>
          <w:lang w:eastAsia="en-CA"/>
        </w:rPr>
        <w:t>Female Suspects of Intimate Partner Violence: Existing Risk Assessment Tool and Potential Utility of Personality Traits Examination</w:t>
      </w:r>
    </w:p>
    <w:p w14:paraId="10A19D9B" w14:textId="77777777" w:rsidR="00230890" w:rsidRDefault="00230890" w:rsidP="00230890">
      <w:pPr>
        <w:rPr>
          <w:i/>
        </w:rPr>
      </w:pPr>
      <w:r w:rsidRPr="00A51BE5">
        <w:rPr>
          <w:i/>
        </w:rPr>
        <w:t xml:space="preserve">Olena </w:t>
      </w:r>
      <w:proofErr w:type="spellStart"/>
      <w:r w:rsidRPr="00A51BE5">
        <w:rPr>
          <w:i/>
        </w:rPr>
        <w:t>Gryshchuk</w:t>
      </w:r>
      <w:proofErr w:type="spellEnd"/>
      <w:r w:rsidRPr="00A51BE5">
        <w:rPr>
          <w:i/>
        </w:rPr>
        <w:t>, University of New Brunswick, Centre for Criminal Justice Studies;</w:t>
      </w:r>
      <w:r>
        <w:t xml:space="preserve"> </w:t>
      </w:r>
      <w:r w:rsidRPr="006D72BB">
        <w:rPr>
          <w:i/>
        </w:rPr>
        <w:t>Mary Ann Campbell,</w:t>
      </w:r>
      <w:r>
        <w:rPr>
          <w:i/>
        </w:rPr>
        <w:t xml:space="preserve"> University of New Brunswick</w:t>
      </w:r>
      <w:r w:rsidRPr="006D72BB">
        <w:rPr>
          <w:i/>
        </w:rPr>
        <w:t>, Centre for Criminal Justice Studies</w:t>
      </w:r>
      <w:r>
        <w:rPr>
          <w:i/>
        </w:rPr>
        <w:t xml:space="preserve">; Jessica </w:t>
      </w:r>
      <w:proofErr w:type="spellStart"/>
      <w:r>
        <w:rPr>
          <w:i/>
        </w:rPr>
        <w:t>McTague</w:t>
      </w:r>
      <w:proofErr w:type="spellEnd"/>
      <w:r>
        <w:rPr>
          <w:i/>
        </w:rPr>
        <w:t xml:space="preserve">, University of New Brunswick; Erin </w:t>
      </w:r>
      <w:proofErr w:type="spellStart"/>
      <w:r>
        <w:rPr>
          <w:i/>
        </w:rPr>
        <w:t>deJong</w:t>
      </w:r>
      <w:proofErr w:type="spellEnd"/>
      <w:r>
        <w:rPr>
          <w:i/>
        </w:rPr>
        <w:t>, University of New Brunswick</w:t>
      </w:r>
    </w:p>
    <w:p w14:paraId="2328076C" w14:textId="77777777" w:rsidR="00230890" w:rsidRPr="00A51BE5" w:rsidRDefault="00230890" w:rsidP="00230890">
      <w:pPr>
        <w:spacing w:after="0" w:line="240" w:lineRule="auto"/>
        <w:rPr>
          <w:rFonts w:ascii="Calibri" w:eastAsia="Times New Roman" w:hAnsi="Calibri" w:cs="Calibri"/>
          <w:color w:val="000000"/>
          <w:lang w:eastAsia="en-CA"/>
        </w:rPr>
      </w:pPr>
      <w:r w:rsidRPr="00A51BE5">
        <w:rPr>
          <w:rFonts w:ascii="Calibri" w:eastAsia="Times New Roman" w:hAnsi="Calibri" w:cs="Calibri"/>
          <w:color w:val="000000"/>
          <w:lang w:eastAsia="en-CA"/>
        </w:rPr>
        <w:t>The aim of the current study was to examine the predictive validity of the Ontario Domestic Assault Risk Assessment (ODARA; Hilton et el., 2004) with female intimate partner violence (IPV) suspects and to compare this tool with a researcher-developed Psychopathic/Borderline Personality Traits scale (PB-Traits scale). A sample of 151 female IPV suspects (</w:t>
      </w:r>
      <w:proofErr w:type="spellStart"/>
      <w:r w:rsidRPr="00A51BE5">
        <w:rPr>
          <w:rFonts w:ascii="Calibri" w:eastAsia="Times New Roman" w:hAnsi="Calibri" w:cs="Calibri"/>
          <w:color w:val="000000"/>
          <w:lang w:eastAsia="en-CA"/>
        </w:rPr>
        <w:t>MAge</w:t>
      </w:r>
      <w:proofErr w:type="spellEnd"/>
      <w:r w:rsidRPr="00A51BE5">
        <w:rPr>
          <w:rFonts w:ascii="Calibri" w:eastAsia="Times New Roman" w:hAnsi="Calibri" w:cs="Calibri"/>
          <w:color w:val="000000"/>
          <w:lang w:eastAsia="en-CA"/>
        </w:rPr>
        <w:t xml:space="preserve"> = 33, SD = 10.89) was derived from records of two police agencies in Atlantic Canada and followed up for at least 12 months. The study employed a </w:t>
      </w:r>
      <w:r w:rsidRPr="00A51BE5">
        <w:rPr>
          <w:rFonts w:ascii="Calibri" w:eastAsia="Times New Roman" w:hAnsi="Calibri" w:cs="Calibri"/>
          <w:color w:val="000000"/>
          <w:lang w:eastAsia="en-CA"/>
        </w:rPr>
        <w:lastRenderedPageBreak/>
        <w:t xml:space="preserve">coding guide to extract perpetrators’ demographic characteristics, details of the index incident, and recidivism (if any); the ODARA to assess the risk of recidivism; the PB-Traits scale to examine personality characteristics; and L-Violence and L-Injury scales (Messing, 2007) to assess levels of violence and injury inflicted by a suspect. The results of receiver operating curve (ROC) analyses showed that the ODARA was not predictive of female IPV recidivism, AUC = .522, whereas the PB-Traits total score showed good predictive validity, AUC = .793. In addition, hierarchical regression analysis indicated that the PB-Traits total score was significantly predictive of female IPV recidivism, R2 = .23, F(7, 88) = 3.84, p = .001, above and beyond the ODARA total score, incident details, substance misuse, and L-Violence, L-Injury scores. Such results were not surprising given that no ODARA items were significantly correlated with female IPV recidivism. These results call for more research into the predictive validity of the ODARA when used with females and more in-depth study of female-specific risk factors, including psychopathic and borderline personality traits. </w:t>
      </w:r>
    </w:p>
    <w:p w14:paraId="51B171FB" w14:textId="77777777" w:rsidR="00230890" w:rsidRDefault="00230890" w:rsidP="00230890">
      <w:r>
        <w:t xml:space="preserve"> </w:t>
      </w:r>
    </w:p>
    <w:p w14:paraId="1F6E896B" w14:textId="77777777" w:rsidR="00230890" w:rsidRDefault="00230890" w:rsidP="00230890">
      <w:pPr>
        <w:spacing w:after="0"/>
      </w:pPr>
      <w:r w:rsidRPr="00A51BE5">
        <w:rPr>
          <w:b/>
        </w:rPr>
        <w:t>Psychological Characteristics of Substance Abuse among Urban Educated Youth: Bangladesh Perspective</w:t>
      </w:r>
      <w:r w:rsidRPr="00A51BE5">
        <w:t xml:space="preserve"> </w:t>
      </w:r>
    </w:p>
    <w:p w14:paraId="6E9AA28A" w14:textId="77777777" w:rsidR="00230890" w:rsidRPr="00A51BE5" w:rsidRDefault="00230890" w:rsidP="00230890">
      <w:pPr>
        <w:rPr>
          <w:i/>
        </w:rPr>
      </w:pPr>
      <w:proofErr w:type="spellStart"/>
      <w:r w:rsidRPr="00A51BE5">
        <w:rPr>
          <w:i/>
        </w:rPr>
        <w:t>Ashif</w:t>
      </w:r>
      <w:proofErr w:type="spellEnd"/>
      <w:r w:rsidRPr="00A51BE5">
        <w:rPr>
          <w:i/>
        </w:rPr>
        <w:t xml:space="preserve"> Hassan, University of Dhaka</w:t>
      </w:r>
    </w:p>
    <w:p w14:paraId="3D5A6BB7" w14:textId="77777777" w:rsidR="00230890" w:rsidRPr="00A51BE5" w:rsidRDefault="00230890" w:rsidP="00230890">
      <w:pPr>
        <w:spacing w:after="0" w:line="240" w:lineRule="auto"/>
        <w:rPr>
          <w:rFonts w:ascii="Calibri" w:eastAsia="Times New Roman" w:hAnsi="Calibri" w:cs="Calibri"/>
          <w:color w:val="000000"/>
          <w:lang w:eastAsia="en-CA"/>
        </w:rPr>
      </w:pPr>
      <w:r w:rsidRPr="00A51BE5">
        <w:rPr>
          <w:rFonts w:ascii="Calibri" w:eastAsia="Times New Roman" w:hAnsi="Calibri" w:cs="Calibri"/>
          <w:color w:val="000000"/>
          <w:lang w:eastAsia="en-CA"/>
        </w:rPr>
        <w:t xml:space="preserve">Substance abuse among the young generation in the urban city area has been a great concern for decades and it is significantly different from the pattern of regular substance abuse. While regular substance abuser, in general, faces a certain amount of risk factors along with the absence of protective factors that make them prone to drug abuse, the young educated generation of the urban area of Bangladesh, despite being educated and aware of the harmful effects of substance abuse, indulge themselves into drugs anyway by constructing a form of rationality and justification. This research tries to find out the psychological characteristics of substance abusers and explore their rationality and justification behind it. As a part of the methodology for this research, semi-structured qualitative interviews have been conducted among the substance abusers and key informant interviews (KII) have been taken place to extract varieties of expert opinions. This research also emphasizes the risk and protective factors of substance abuse which works as a structural system to initiate these factors as the effects rather than the causes of substance abuse in the psycho-social realm. The findings of this research suggest that the problem of substance abuse among the educated youth can’t be eradicated by emphasizing only on supply reduction policy rather it needs to more emphasize on the demand reduction policies and to do that the policymaker needs to understand the structural paradigm and psychological factors that are responsible to create certain risk factors for initiating the substance abuse. </w:t>
      </w:r>
    </w:p>
    <w:p w14:paraId="50E30E64" w14:textId="77777777" w:rsidR="00230890" w:rsidRDefault="00230890" w:rsidP="00230890"/>
    <w:p w14:paraId="31ABF409" w14:textId="77777777" w:rsidR="00230890" w:rsidRPr="00A51BE5" w:rsidRDefault="00230890" w:rsidP="00230890">
      <w:pPr>
        <w:rPr>
          <w:b/>
          <w:sz w:val="28"/>
        </w:rPr>
      </w:pPr>
      <w:r w:rsidRPr="00A51BE5">
        <w:rPr>
          <w:b/>
          <w:sz w:val="28"/>
        </w:rPr>
        <w:t>Room 2: Victims</w:t>
      </w:r>
    </w:p>
    <w:p w14:paraId="2CBDD1B7" w14:textId="77777777" w:rsidR="00230890" w:rsidRPr="00A51BE5" w:rsidRDefault="00230890" w:rsidP="00230890">
      <w:pPr>
        <w:spacing w:after="0"/>
        <w:rPr>
          <w:b/>
        </w:rPr>
      </w:pPr>
      <w:r w:rsidRPr="00A51BE5">
        <w:rPr>
          <w:b/>
        </w:rPr>
        <w:t xml:space="preserve">Canadian Victim Impact Statements: Perspectives from Victims, Victim Service Workers, and Legal Professionals </w:t>
      </w:r>
    </w:p>
    <w:p w14:paraId="09232829" w14:textId="77777777" w:rsidR="00230890" w:rsidRPr="00A51BE5" w:rsidRDefault="00230890" w:rsidP="00230890">
      <w:pPr>
        <w:rPr>
          <w:i/>
        </w:rPr>
      </w:pPr>
      <w:r w:rsidRPr="00A51BE5">
        <w:rPr>
          <w:i/>
        </w:rPr>
        <w:t>Kamelle Le Page, Saint Mary’s University; Veronica Stinson, Saint Mary’s University; Marguerite Ternes, Saint Mary’s University</w:t>
      </w:r>
    </w:p>
    <w:p w14:paraId="24C855BC" w14:textId="77777777" w:rsidR="00230890" w:rsidRPr="00A51BE5" w:rsidRDefault="00230890" w:rsidP="00230890">
      <w:pPr>
        <w:spacing w:after="0" w:line="240" w:lineRule="auto"/>
        <w:rPr>
          <w:rFonts w:ascii="Calibri" w:eastAsia="Times New Roman" w:hAnsi="Calibri" w:cs="Calibri"/>
          <w:color w:val="000000"/>
          <w:lang w:eastAsia="en-CA"/>
        </w:rPr>
      </w:pPr>
      <w:r w:rsidRPr="00A51BE5">
        <w:rPr>
          <w:rFonts w:ascii="Calibri" w:eastAsia="Times New Roman" w:hAnsi="Calibri" w:cs="Calibri"/>
          <w:color w:val="000000"/>
          <w:lang w:eastAsia="en-CA"/>
        </w:rPr>
        <w:t xml:space="preserve">Canada’s Victim Bill of Rights (2015), allows crime victims to present victim impact statements (VIS) during sentencing. Sentencing judges must consider VIS along with other factors when issuing their ruling, but how judges use VIS evidence is unclear. The role that victim service professionals and lawyers have in this process is also unknown. The study aims to gather information surrounding the role, purpose, and effects of VIS through semi-structured interviews with judges, lawyers, victim service workers (VSW) and victims. The study results display varying experiences from victims as some received </w:t>
      </w:r>
      <w:r w:rsidRPr="00A51BE5">
        <w:rPr>
          <w:rFonts w:ascii="Calibri" w:eastAsia="Times New Roman" w:hAnsi="Calibri" w:cs="Calibri"/>
          <w:color w:val="000000"/>
          <w:lang w:eastAsia="en-CA"/>
        </w:rPr>
        <w:lastRenderedPageBreak/>
        <w:t>enormous support for the crown and VSW, while others felt forgotten and unheard throughout the court process. Results were consistent from legal professionals and judges who viewed VIS as a method for victims to be granted a voice during the sentencing process, but their voices are often restricted and may not impact sentencing.</w:t>
      </w:r>
    </w:p>
    <w:p w14:paraId="348DC08D" w14:textId="77777777" w:rsidR="00230890" w:rsidRDefault="00230890" w:rsidP="00230890"/>
    <w:p w14:paraId="3D209DFD" w14:textId="77777777" w:rsidR="00230890" w:rsidRPr="00A51BE5" w:rsidRDefault="00230890" w:rsidP="00230890">
      <w:pPr>
        <w:spacing w:after="0"/>
        <w:rPr>
          <w:b/>
        </w:rPr>
      </w:pPr>
      <w:r w:rsidRPr="00A51BE5">
        <w:rPr>
          <w:b/>
        </w:rPr>
        <w:t xml:space="preserve">Canadian Victim Impact Statements: Form Readability, Usability, and Inclusion </w:t>
      </w:r>
    </w:p>
    <w:p w14:paraId="2759D8AA" w14:textId="77777777" w:rsidR="00230890" w:rsidRPr="00A51BE5" w:rsidRDefault="00230890" w:rsidP="00230890">
      <w:pPr>
        <w:rPr>
          <w:i/>
        </w:rPr>
      </w:pPr>
      <w:r w:rsidRPr="00A51BE5">
        <w:rPr>
          <w:i/>
        </w:rPr>
        <w:t>Kamelle Le Page, Saint Mary’s University; Veronica Stinson, Saint Mary’s University; Marguerite Ternes, Saint Mary’s University</w:t>
      </w:r>
    </w:p>
    <w:p w14:paraId="3CD9BEDC" w14:textId="77777777" w:rsidR="00230890" w:rsidRPr="00A51BE5" w:rsidRDefault="00230890" w:rsidP="00230890">
      <w:pPr>
        <w:spacing w:after="0" w:line="240" w:lineRule="auto"/>
        <w:rPr>
          <w:rFonts w:ascii="Calibri" w:eastAsia="Times New Roman" w:hAnsi="Calibri" w:cs="Calibri"/>
          <w:color w:val="000000"/>
          <w:lang w:eastAsia="en-CA"/>
        </w:rPr>
      </w:pPr>
      <w:r w:rsidRPr="00A51BE5">
        <w:rPr>
          <w:rFonts w:ascii="Calibri" w:eastAsia="Times New Roman" w:hAnsi="Calibri" w:cs="Calibri"/>
          <w:color w:val="000000"/>
          <w:lang w:eastAsia="en-CA"/>
        </w:rPr>
        <w:t>In Canada, the primary vehicle for crime victims to deliver a Victim Impact statement (VIS) is via a VIS form. These forms vary in readability and accessibility across Canada's provinces. Evidence indicates that the readability and accessibility of some of these forms fall short of the recommended levels, rendering some victims voiceless in the sentencing process. The study intended to investigate the readability, usability, and accessibility of the 12 Canadian VIS forms. The study questioned Canadian residents regarding their ability to comprehend the VIS forms. Furthermore, the study also aimed to analyze whether individuals from various Canadian populations can comprehend the VIS forms' language, structure, and format.</w:t>
      </w:r>
      <w:r>
        <w:rPr>
          <w:rFonts w:ascii="Calibri" w:eastAsia="Times New Roman" w:hAnsi="Calibri" w:cs="Calibri"/>
          <w:color w:val="000000"/>
          <w:lang w:eastAsia="en-CA"/>
        </w:rPr>
        <w:t xml:space="preserve"> </w:t>
      </w:r>
      <w:r w:rsidRPr="00A51BE5">
        <w:rPr>
          <w:rFonts w:ascii="Calibri" w:eastAsia="Times New Roman" w:hAnsi="Calibri" w:cs="Calibri"/>
          <w:color w:val="000000"/>
          <w:lang w:eastAsia="en-CA"/>
        </w:rPr>
        <w:t xml:space="preserve">Results found that certain VIS forms vary according to readability, usability, and accessibility. More specifically, participants viewed the Ontario and Quebec forms as less readable and usable than other VIS forms from other provinces. Results point to the need for revisions regarding VIS forms to increase its accessibility to various Canadian populations. </w:t>
      </w:r>
    </w:p>
    <w:p w14:paraId="087BD43E" w14:textId="77777777" w:rsidR="00230890" w:rsidRDefault="00230890" w:rsidP="00230890"/>
    <w:p w14:paraId="118A0B98" w14:textId="77777777" w:rsidR="00230890" w:rsidRPr="004058B0" w:rsidRDefault="00230890" w:rsidP="00230890">
      <w:pPr>
        <w:spacing w:after="0" w:line="240" w:lineRule="auto"/>
        <w:rPr>
          <w:rFonts w:ascii="Calibri" w:eastAsia="Times New Roman" w:hAnsi="Calibri" w:cs="Calibri"/>
          <w:b/>
          <w:color w:val="000000"/>
          <w:lang w:eastAsia="en-CA"/>
        </w:rPr>
      </w:pPr>
      <w:r w:rsidRPr="004058B0">
        <w:rPr>
          <w:rFonts w:ascii="Calibri" w:eastAsia="Times New Roman" w:hAnsi="Calibri" w:cs="Calibri"/>
          <w:b/>
          <w:color w:val="000000"/>
          <w:lang w:eastAsia="en-CA"/>
        </w:rPr>
        <w:t>Victim Impact Statements in Canada: An Archival Analysis of Sentencing Outcomes</w:t>
      </w:r>
    </w:p>
    <w:p w14:paraId="77EB7B1D" w14:textId="77777777" w:rsidR="00230890" w:rsidRDefault="00230890" w:rsidP="00230890">
      <w:pPr>
        <w:rPr>
          <w:i/>
        </w:rPr>
      </w:pPr>
      <w:r w:rsidRPr="004058B0">
        <w:rPr>
          <w:i/>
        </w:rPr>
        <w:t xml:space="preserve">Gena K. Dufour, Saint Mary’s University; </w:t>
      </w:r>
      <w:r w:rsidRPr="00A51BE5">
        <w:rPr>
          <w:i/>
        </w:rPr>
        <w:t>Marguerite Ternes, Saint Mary’s University</w:t>
      </w:r>
      <w:r>
        <w:rPr>
          <w:i/>
        </w:rPr>
        <w:t>;</w:t>
      </w:r>
      <w:r w:rsidRPr="00A51BE5">
        <w:rPr>
          <w:i/>
        </w:rPr>
        <w:t xml:space="preserve"> Veronica Stinson, Saint Mary’s Uni</w:t>
      </w:r>
      <w:r>
        <w:rPr>
          <w:i/>
        </w:rPr>
        <w:t>versity</w:t>
      </w:r>
    </w:p>
    <w:p w14:paraId="1FDF10E2" w14:textId="77777777" w:rsidR="00230890" w:rsidRPr="004058B0" w:rsidRDefault="00230890" w:rsidP="00230890">
      <w:pPr>
        <w:spacing w:after="0" w:line="240" w:lineRule="auto"/>
        <w:rPr>
          <w:rFonts w:ascii="Calibri" w:eastAsia="Times New Roman" w:hAnsi="Calibri" w:cs="Calibri"/>
          <w:color w:val="000000"/>
          <w:lang w:eastAsia="en-CA"/>
        </w:rPr>
      </w:pPr>
      <w:r w:rsidRPr="004058B0">
        <w:rPr>
          <w:rFonts w:ascii="Calibri" w:eastAsia="Times New Roman" w:hAnsi="Calibri" w:cs="Calibri"/>
          <w:color w:val="000000"/>
          <w:lang w:eastAsia="en-CA"/>
        </w:rPr>
        <w:t>This research project involves an archival analysis of Victim Impact Statements (VIS) across Canada and their role in sentencing outcomes. VIS are legal testimonies that allow crime victims to have a voice in judicial settings. They are a way for victims to convey any financial, emotional, or physical harm they have experienced as a result of the crime. Little research exists on VIS in Canada. The current project is the first archival analysis that examines the relationship between VIS and sentencing outcomes.</w:t>
      </w:r>
      <w:r w:rsidRPr="004058B0">
        <w:rPr>
          <w:rFonts w:ascii="Calibri" w:eastAsia="Times New Roman" w:hAnsi="Calibri" w:cs="Calibri"/>
          <w:color w:val="000000"/>
          <w:lang w:eastAsia="en-CA"/>
        </w:rPr>
        <w:br/>
        <w:t xml:space="preserve">We coded and analyzed archival sentencing rulings from across Canada. To date, there are 605 cases coded. Preliminary analyses found that when a VIS was present, overall sentencing length was not different from when a VIS was not present. We also found that even when we controlled for the type of crime, VIS are not significantly able to predict sentencing length. Finally, we found that only some types of crime (in particular, homicide) were significantly predictive of whether a VIS would be submitted. </w:t>
      </w:r>
      <w:r w:rsidRPr="004058B0">
        <w:rPr>
          <w:rFonts w:ascii="Calibri" w:eastAsia="Times New Roman" w:hAnsi="Calibri" w:cs="Calibri"/>
          <w:color w:val="000000"/>
          <w:lang w:eastAsia="en-CA"/>
        </w:rPr>
        <w:br/>
        <w:t>Many additional research questions will also be examined and results will be discussed. Some of these questions include: are there particular crimes where a VIS is more impactful than others? If a VIS is present, do sentence conditions become more numerous? Or if applicable, are the orders longer? Is there an association between the nature of the relationship between victim and offender and likely-hood of submitting a VIS? And finally, does the format of delivery (written vs oral) impact sentence length in any way? Potential implications for these findings as well as directions for future research will be discussed.</w:t>
      </w:r>
    </w:p>
    <w:p w14:paraId="4B975FA1" w14:textId="77777777" w:rsidR="00230890" w:rsidRPr="00A51BE5" w:rsidRDefault="00230890" w:rsidP="00230890">
      <w:pPr>
        <w:rPr>
          <w:i/>
        </w:rPr>
      </w:pPr>
    </w:p>
    <w:p w14:paraId="093C7FCE" w14:textId="77777777" w:rsidR="00230890" w:rsidRPr="004058B0" w:rsidRDefault="00230890" w:rsidP="00230890">
      <w:pPr>
        <w:spacing w:after="0" w:line="240" w:lineRule="auto"/>
        <w:rPr>
          <w:rFonts w:ascii="Calibri" w:eastAsia="Times New Roman" w:hAnsi="Calibri" w:cs="Calibri"/>
          <w:b/>
          <w:color w:val="000000"/>
          <w:lang w:eastAsia="en-CA"/>
        </w:rPr>
      </w:pPr>
      <w:r w:rsidRPr="004058B0">
        <w:rPr>
          <w:rFonts w:ascii="Calibri" w:eastAsia="Times New Roman" w:hAnsi="Calibri" w:cs="Calibri"/>
          <w:b/>
          <w:color w:val="000000"/>
          <w:lang w:eastAsia="en-CA"/>
        </w:rPr>
        <w:t xml:space="preserve">The Probability of Offender Remorse Based on the Presence of a Victim Impact Statement </w:t>
      </w:r>
    </w:p>
    <w:p w14:paraId="70FFACEB" w14:textId="77777777" w:rsidR="00230890" w:rsidRPr="00A51BE5" w:rsidRDefault="00230890" w:rsidP="00230890">
      <w:pPr>
        <w:rPr>
          <w:i/>
        </w:rPr>
      </w:pPr>
      <w:r w:rsidRPr="004058B0">
        <w:rPr>
          <w:i/>
        </w:rPr>
        <w:lastRenderedPageBreak/>
        <w:t xml:space="preserve">Gena K. Dufour, Saint Mary’s University; Nicole Hopper, Saint Mary’s University; Krystal Lowe, Saint Mary’s University; Adina </w:t>
      </w:r>
      <w:proofErr w:type="spellStart"/>
      <w:r w:rsidRPr="004058B0">
        <w:rPr>
          <w:i/>
        </w:rPr>
        <w:t>Gherman</w:t>
      </w:r>
      <w:proofErr w:type="spellEnd"/>
      <w:r w:rsidRPr="004058B0">
        <w:rPr>
          <w:i/>
        </w:rPr>
        <w:t xml:space="preserve">, Saint Mary’s University; Louise Mason, Saint Mary’s University; </w:t>
      </w:r>
      <w:r w:rsidRPr="00A51BE5">
        <w:rPr>
          <w:i/>
        </w:rPr>
        <w:t>Marguerite Ternes, Saint Mary’s University</w:t>
      </w:r>
      <w:r>
        <w:rPr>
          <w:i/>
        </w:rPr>
        <w:t>;</w:t>
      </w:r>
      <w:r w:rsidRPr="00A51BE5">
        <w:rPr>
          <w:i/>
        </w:rPr>
        <w:t xml:space="preserve"> Veronica Stinson, Saint Mary’s Uni</w:t>
      </w:r>
      <w:r>
        <w:rPr>
          <w:i/>
        </w:rPr>
        <w:t>versity</w:t>
      </w:r>
    </w:p>
    <w:p w14:paraId="1B999E39" w14:textId="77777777" w:rsidR="00230890" w:rsidRPr="004058B0" w:rsidRDefault="00230890" w:rsidP="00230890">
      <w:pPr>
        <w:spacing w:after="0" w:line="240" w:lineRule="auto"/>
        <w:rPr>
          <w:rFonts w:ascii="Calibri" w:eastAsia="Times New Roman" w:hAnsi="Calibri" w:cs="Calibri"/>
          <w:color w:val="000000"/>
          <w:lang w:eastAsia="en-CA"/>
        </w:rPr>
      </w:pPr>
      <w:r w:rsidRPr="004058B0">
        <w:rPr>
          <w:rFonts w:ascii="Calibri" w:eastAsia="Times New Roman" w:hAnsi="Calibri" w:cs="Calibri"/>
          <w:color w:val="000000"/>
          <w:lang w:eastAsia="en-CA"/>
        </w:rPr>
        <w:t xml:space="preserve">Victim impact statements (VIS) allow victims to have a voice at their offender’s sentencing. VIS consist of testimonies from victims that outline the psychological, physical, and financial impact of the offense. Victims submit VIS for numerous reasons, including a need to be heard and a desire to have their suffering recognized by the courts and acknowledged by their offender (LePage et al, 2020). It is not clear whether VIS are associated with offender apologies, expressions of remorse, or acceptance of responsibility. An offender’s expression of remorse is a mitigating factor courts consider at sentencing. Previous research suggests that an offender’s expression of remorse may have beneficial effects for their victims (Jehle &amp; Miller, 2006). The goal of our current study is to examine the relationship between VIS and these outcome variables. We found no published research examining the relationship between VIS and offender remorse, apologies, and expressions of responsibility. Our current study involves a systematic review and analysis of sentencing rulings published in the Canadian Legal Information Institute (CanLII) archives to examine our research questions. To date, we have coded 802 sentencings across all Canadian provinces and territories. These rulings were coded for numerous outcomes, including presence of remorse, apology, and whether the offender has taken responsibility for their actions. We also coded for whether these expressions were perceived by the judge as genuine. We expect this study to be completed by August, 2020. Results and research implications will be discussed.  </w:t>
      </w:r>
    </w:p>
    <w:p w14:paraId="6F57A514" w14:textId="77777777" w:rsidR="00230890" w:rsidRDefault="00230890" w:rsidP="00230890"/>
    <w:p w14:paraId="1064EF33" w14:textId="7476099E" w:rsidR="00230890" w:rsidRPr="004058B0" w:rsidRDefault="00230890" w:rsidP="00230890">
      <w:pPr>
        <w:rPr>
          <w:b/>
          <w:sz w:val="28"/>
        </w:rPr>
      </w:pPr>
      <w:r w:rsidRPr="001D6627">
        <w:rPr>
          <w:b/>
          <w:sz w:val="28"/>
        </w:rPr>
        <w:t>Room 3: Juries</w:t>
      </w:r>
      <w:r w:rsidR="001D6627">
        <w:rPr>
          <w:b/>
          <w:sz w:val="28"/>
        </w:rPr>
        <w:t xml:space="preserve"> and Public Perceptions of Legal Issues</w:t>
      </w:r>
    </w:p>
    <w:p w14:paraId="0B391F9E" w14:textId="77777777" w:rsidR="00230890" w:rsidRPr="004058B0" w:rsidRDefault="00230890" w:rsidP="00230890">
      <w:pPr>
        <w:spacing w:after="0" w:line="240" w:lineRule="auto"/>
        <w:rPr>
          <w:rFonts w:ascii="Calibri" w:eastAsia="Times New Roman" w:hAnsi="Calibri" w:cs="Calibri"/>
          <w:b/>
          <w:color w:val="000000"/>
          <w:lang w:eastAsia="en-CA"/>
        </w:rPr>
      </w:pPr>
      <w:r w:rsidRPr="004058B0">
        <w:rPr>
          <w:rFonts w:ascii="Calibri" w:eastAsia="Times New Roman" w:hAnsi="Calibri" w:cs="Calibri"/>
          <w:b/>
          <w:color w:val="000000"/>
          <w:lang w:eastAsia="en-CA"/>
        </w:rPr>
        <w:t>Effect of Pre-Trial Publicity on Juror Decisions in a Mock Sexual Assault Trial</w:t>
      </w:r>
    </w:p>
    <w:p w14:paraId="297EAAB2" w14:textId="77777777" w:rsidR="00230890" w:rsidRPr="004058B0" w:rsidRDefault="00230890" w:rsidP="00230890">
      <w:pPr>
        <w:rPr>
          <w:i/>
        </w:rPr>
      </w:pPr>
      <w:r w:rsidRPr="004058B0">
        <w:rPr>
          <w:i/>
        </w:rPr>
        <w:t xml:space="preserve">Lauren </w:t>
      </w:r>
      <w:proofErr w:type="spellStart"/>
      <w:r w:rsidRPr="004058B0">
        <w:rPr>
          <w:i/>
        </w:rPr>
        <w:t>Belyea</w:t>
      </w:r>
      <w:proofErr w:type="spellEnd"/>
      <w:r w:rsidRPr="004058B0">
        <w:rPr>
          <w:i/>
        </w:rPr>
        <w:t>, Carleton University; Julie Blais, Dalhousie University</w:t>
      </w:r>
    </w:p>
    <w:p w14:paraId="7B672E46" w14:textId="77777777" w:rsidR="00230890" w:rsidRPr="004058B0" w:rsidRDefault="00230890" w:rsidP="00230890">
      <w:pPr>
        <w:spacing w:after="0" w:line="240" w:lineRule="auto"/>
        <w:rPr>
          <w:rFonts w:ascii="Calibri" w:eastAsia="Times New Roman" w:hAnsi="Calibri" w:cs="Calibri"/>
          <w:color w:val="000000"/>
          <w:lang w:eastAsia="en-CA"/>
        </w:rPr>
      </w:pPr>
      <w:r w:rsidRPr="004058B0">
        <w:rPr>
          <w:rFonts w:ascii="Calibri" w:eastAsia="Times New Roman" w:hAnsi="Calibri" w:cs="Calibri"/>
          <w:color w:val="000000"/>
          <w:lang w:eastAsia="en-CA"/>
        </w:rPr>
        <w:t>Determining the influence of irrelevant victim information on potential jurors is particularly important in the current age of social media. The present study explored the effects of pre-trial publicity concerning the victim of a sexual assault on mock juror judgements. One hundred and fifty-nine U.S. citizens over the age of 18 were randomly assigned to view either pro-complainant (n = 52), anti-complainant (n = 53), or control (n = 52) messaging in social media posts before reading a mock sexual assault trial transcript, completing a post-trial questionnaire, and answering questions about rape myth acceptance. Results suggested that participants in the anti-complainant condition were significantly less likely to select a guilty verdict compared to the control condition. Moreover, judgements of victim consent were significantly influenced by both mock juror sex and level of rape myth acceptance. Implications regarding the improper use of pre-trial publicity by legal teams is discussed.</w:t>
      </w:r>
    </w:p>
    <w:p w14:paraId="40673BCD" w14:textId="77777777" w:rsidR="00230890" w:rsidRDefault="00230890" w:rsidP="00230890"/>
    <w:p w14:paraId="536DF16D" w14:textId="77777777" w:rsidR="00230890" w:rsidRPr="00944F7F" w:rsidRDefault="00230890" w:rsidP="00230890">
      <w:pPr>
        <w:spacing w:after="0" w:line="240" w:lineRule="auto"/>
        <w:rPr>
          <w:rFonts w:ascii="Calibri" w:eastAsia="Times New Roman" w:hAnsi="Calibri" w:cs="Calibri"/>
          <w:b/>
          <w:color w:val="000000"/>
          <w:lang w:eastAsia="en-CA"/>
        </w:rPr>
      </w:pPr>
      <w:r w:rsidRPr="00944F7F">
        <w:rPr>
          <w:rFonts w:ascii="Calibri" w:eastAsia="Times New Roman" w:hAnsi="Calibri" w:cs="Calibri"/>
          <w:b/>
          <w:color w:val="000000"/>
          <w:lang w:eastAsia="en-CA"/>
        </w:rPr>
        <w:t>Perceptions of Sexual Assault: Effects of Victim Physiological Arousal and Victim Gender on Jurors’ Decisions</w:t>
      </w:r>
    </w:p>
    <w:p w14:paraId="3BD3C727" w14:textId="77777777" w:rsidR="00230890" w:rsidRPr="00944F7F" w:rsidRDefault="00230890" w:rsidP="00230890">
      <w:pPr>
        <w:rPr>
          <w:i/>
        </w:rPr>
      </w:pPr>
      <w:r w:rsidRPr="00944F7F">
        <w:rPr>
          <w:i/>
        </w:rPr>
        <w:t xml:space="preserve">Cassandra </w:t>
      </w:r>
      <w:proofErr w:type="spellStart"/>
      <w:r w:rsidRPr="00944F7F">
        <w:rPr>
          <w:i/>
        </w:rPr>
        <w:t>Starosta</w:t>
      </w:r>
      <w:proofErr w:type="spellEnd"/>
      <w:r w:rsidRPr="00944F7F">
        <w:rPr>
          <w:i/>
        </w:rPr>
        <w:t>, Carleton University; Regina Schuller, York University</w:t>
      </w:r>
    </w:p>
    <w:p w14:paraId="468BF3DE" w14:textId="77777777" w:rsidR="00230890" w:rsidRPr="00944F7F" w:rsidRDefault="00230890" w:rsidP="00230890">
      <w:pPr>
        <w:spacing w:after="0" w:line="240" w:lineRule="auto"/>
        <w:rPr>
          <w:rFonts w:ascii="Calibri" w:eastAsia="Times New Roman" w:hAnsi="Calibri" w:cs="Calibri"/>
          <w:color w:val="000000"/>
          <w:lang w:eastAsia="en-CA"/>
        </w:rPr>
      </w:pPr>
      <w:r w:rsidRPr="00944F7F">
        <w:rPr>
          <w:rFonts w:ascii="Calibri" w:eastAsia="Times New Roman" w:hAnsi="Calibri" w:cs="Calibri"/>
          <w:color w:val="000000"/>
          <w:lang w:eastAsia="en-CA"/>
        </w:rPr>
        <w:t xml:space="preserve">Limited research has assessed juror decision making in cases of female perpetrated sexual assault and the role played by factors such as victim’s gender, physiological arousal, and participant’s gender in the decision making process. Participants (n = 215) were presented with one of four trial vignettes that varied the perpetrator and victim’s gender and victim’s physiological arousal. The impact of these variables was examined on guilty verdicts rendered, credibility, and blameworthiness of the victim and accused. Results demonstrate that the male victim was blamed more than the female victim. Further, </w:t>
      </w:r>
      <w:r w:rsidRPr="00944F7F">
        <w:rPr>
          <w:rFonts w:ascii="Calibri" w:eastAsia="Times New Roman" w:hAnsi="Calibri" w:cs="Calibri"/>
          <w:color w:val="000000"/>
          <w:lang w:eastAsia="en-CA"/>
        </w:rPr>
        <w:lastRenderedPageBreak/>
        <w:t>male participants viewed the male victim to be less credible than the female victim. Lastly, male participants viewed the accused to be more credible when the victim was depicted as male with signs of physiological arousal. The results reveal the disadvantages a male victim of female perpetrated sexual assault may face if he pursues his sexual assault at trial.</w:t>
      </w:r>
    </w:p>
    <w:p w14:paraId="0217572E" w14:textId="77777777" w:rsidR="00230890" w:rsidRDefault="00230890" w:rsidP="00230890"/>
    <w:p w14:paraId="547836C8" w14:textId="77777777" w:rsidR="00230890" w:rsidRPr="00944F7F" w:rsidRDefault="00230890" w:rsidP="00230890">
      <w:pPr>
        <w:spacing w:after="0" w:line="240" w:lineRule="auto"/>
        <w:rPr>
          <w:rFonts w:ascii="Calibri" w:eastAsia="Times New Roman" w:hAnsi="Calibri" w:cs="Calibri"/>
          <w:b/>
          <w:color w:val="000000"/>
          <w:lang w:eastAsia="en-CA"/>
        </w:rPr>
      </w:pPr>
      <w:r w:rsidRPr="00944F7F">
        <w:rPr>
          <w:rFonts w:ascii="Calibri" w:eastAsia="Times New Roman" w:hAnsi="Calibri" w:cs="Calibri"/>
          <w:b/>
          <w:color w:val="000000"/>
          <w:lang w:eastAsia="en-CA"/>
        </w:rPr>
        <w:t>Adults’ Perceptions of Children’s Clarification Requests in an Investigative Interview</w:t>
      </w:r>
    </w:p>
    <w:p w14:paraId="22DA83E8" w14:textId="77777777" w:rsidR="00230890" w:rsidRPr="00944F7F" w:rsidRDefault="00230890" w:rsidP="00230890">
      <w:pPr>
        <w:rPr>
          <w:i/>
        </w:rPr>
      </w:pPr>
      <w:r w:rsidRPr="00944F7F">
        <w:rPr>
          <w:i/>
        </w:rPr>
        <w:t>Lillian A. Rodriguez Steen, Ontario Tech University; Lindsay C. Malloy, Ontario Tech University</w:t>
      </w:r>
    </w:p>
    <w:p w14:paraId="34031F51" w14:textId="77777777" w:rsidR="00230890" w:rsidRPr="00944F7F" w:rsidRDefault="00230890" w:rsidP="00230890">
      <w:pPr>
        <w:spacing w:after="0" w:line="240" w:lineRule="auto"/>
        <w:rPr>
          <w:rFonts w:ascii="Calibri" w:eastAsia="Times New Roman" w:hAnsi="Calibri" w:cs="Calibri"/>
          <w:color w:val="000000"/>
          <w:lang w:eastAsia="en-CA"/>
        </w:rPr>
      </w:pPr>
      <w:r w:rsidRPr="00944F7F">
        <w:rPr>
          <w:rFonts w:ascii="Calibri" w:eastAsia="Times New Roman" w:hAnsi="Calibri" w:cs="Calibri"/>
          <w:color w:val="000000"/>
          <w:lang w:eastAsia="en-CA"/>
        </w:rPr>
        <w:t>The “I don’t understand” (IDU) ground rule is intended to promote children’s clarification requests in investigative interviews. This rule attempts to increase such requests without a concomitant understanding of how IDU responses may affect adults’ perceptions of children’s testimony. For example, requesting clarification, especially multiple times, may undermine children’s credibility. The present study examined how adults perceive a child who applies the IDU rule in an interview.</w:t>
      </w:r>
      <w:r>
        <w:rPr>
          <w:rFonts w:ascii="Calibri" w:eastAsia="Times New Roman" w:hAnsi="Calibri" w:cs="Calibri"/>
          <w:color w:val="000000"/>
          <w:lang w:eastAsia="en-CA"/>
        </w:rPr>
        <w:t xml:space="preserve"> </w:t>
      </w:r>
      <w:r w:rsidRPr="00944F7F">
        <w:rPr>
          <w:rFonts w:ascii="Calibri" w:eastAsia="Times New Roman" w:hAnsi="Calibri" w:cs="Calibri"/>
          <w:color w:val="000000"/>
          <w:lang w:eastAsia="en-CA"/>
        </w:rPr>
        <w:t>Here, 140 jury eligible adults read a randomly assigned transcript adapted from an actual investigative interview of a child alleging sexual abuse. A 2 (Child Age: 6 v. 10) X 2 (IDU Application: 1 v. 6 times) design was implemented. Participants responded to a battery of Likert-scale questions regarding their perception of the child (e.g., their credibility), their testimony (e.g., accuracy), and the interview (e.g., its fairness). Participants were also asked whether they would convict the alleged perpetrator.</w:t>
      </w:r>
      <w:r>
        <w:rPr>
          <w:rFonts w:ascii="Calibri" w:eastAsia="Times New Roman" w:hAnsi="Calibri" w:cs="Calibri"/>
          <w:color w:val="000000"/>
          <w:lang w:eastAsia="en-CA"/>
        </w:rPr>
        <w:t xml:space="preserve"> </w:t>
      </w:r>
      <w:r w:rsidRPr="00944F7F">
        <w:rPr>
          <w:rFonts w:ascii="Calibri" w:eastAsia="Times New Roman" w:hAnsi="Calibri" w:cs="Calibri"/>
          <w:color w:val="000000"/>
          <w:lang w:eastAsia="en-CA"/>
        </w:rPr>
        <w:t xml:space="preserve">Results revealed that Child Age and IDU Application affected mock jurors’ perceptions of the child in several ways. For example, those viewing a transcript with 1 IDU application indicated a higher likelihood of the child intentionally lying during the interview than those who viewed a transcript with 6 IDU applications, F (3, 136) = 3.121, p = .028, µ2 = .064. Those in the 1 IDU condition had marginally higher evaluations of children’s comprehension in the interview than those in the 6 IDU condition, F (3, 136) = 2.526, p = .060, µ2 = .053. Additional analyses will be conducted on the full sample for the presentation (completed data collection expected by Aug 1, 2020). </w:t>
      </w:r>
      <w:r>
        <w:rPr>
          <w:rFonts w:ascii="Calibri" w:eastAsia="Times New Roman" w:hAnsi="Calibri" w:cs="Calibri"/>
          <w:color w:val="000000"/>
          <w:lang w:eastAsia="en-CA"/>
        </w:rPr>
        <w:t xml:space="preserve"> </w:t>
      </w:r>
      <w:r w:rsidRPr="00944F7F">
        <w:rPr>
          <w:rFonts w:ascii="Calibri" w:eastAsia="Times New Roman" w:hAnsi="Calibri" w:cs="Calibri"/>
          <w:color w:val="000000"/>
          <w:lang w:eastAsia="en-CA"/>
        </w:rPr>
        <w:t>The present study is the first to investigate how adults view children who implement the IDU rule in response to interview questions. Results have implications for those who interview children, design interview interventions, and provide expert testimony regarding child witnesses.</w:t>
      </w:r>
    </w:p>
    <w:p w14:paraId="76D53D90" w14:textId="77777777" w:rsidR="00230890" w:rsidRDefault="00230890" w:rsidP="00230890"/>
    <w:p w14:paraId="6DA7C707" w14:textId="77777777" w:rsidR="00230890" w:rsidRPr="00944F7F" w:rsidRDefault="00230890" w:rsidP="00230890">
      <w:pPr>
        <w:spacing w:after="0" w:line="240" w:lineRule="auto"/>
        <w:rPr>
          <w:rFonts w:ascii="Calibri" w:eastAsia="Times New Roman" w:hAnsi="Calibri" w:cs="Calibri"/>
          <w:b/>
          <w:color w:val="000000"/>
          <w:lang w:eastAsia="en-CA"/>
        </w:rPr>
      </w:pPr>
      <w:r w:rsidRPr="00944F7F">
        <w:rPr>
          <w:rFonts w:ascii="Calibri" w:eastAsia="Times New Roman" w:hAnsi="Calibri" w:cs="Calibri"/>
          <w:b/>
          <w:color w:val="000000"/>
          <w:lang w:eastAsia="en-CA"/>
        </w:rPr>
        <w:t>Black Eyes, Blue Tears: How Gender-Based Attitudes Influence Interpretations of Intimate Partner Violence</w:t>
      </w:r>
    </w:p>
    <w:p w14:paraId="588B5259" w14:textId="77777777" w:rsidR="00230890" w:rsidRPr="00944F7F" w:rsidRDefault="00230890" w:rsidP="00230890">
      <w:pPr>
        <w:rPr>
          <w:i/>
        </w:rPr>
      </w:pPr>
      <w:r w:rsidRPr="00944F7F">
        <w:rPr>
          <w:i/>
        </w:rPr>
        <w:t xml:space="preserve">Brandon Krebs, MacEwan University; Christopher </w:t>
      </w:r>
      <w:proofErr w:type="spellStart"/>
      <w:r w:rsidRPr="00944F7F">
        <w:rPr>
          <w:i/>
        </w:rPr>
        <w:t>Piat</w:t>
      </w:r>
      <w:proofErr w:type="spellEnd"/>
      <w:r w:rsidRPr="00944F7F">
        <w:rPr>
          <w:i/>
        </w:rPr>
        <w:t xml:space="preserve">, MacEwan University; Jessie </w:t>
      </w:r>
      <w:proofErr w:type="spellStart"/>
      <w:r w:rsidRPr="00944F7F">
        <w:rPr>
          <w:i/>
        </w:rPr>
        <w:t>Swanek</w:t>
      </w:r>
      <w:proofErr w:type="spellEnd"/>
      <w:r w:rsidRPr="00944F7F">
        <w:rPr>
          <w:i/>
        </w:rPr>
        <w:t>, MacEwan University; Kristine Peace, MacEwan University</w:t>
      </w:r>
    </w:p>
    <w:p w14:paraId="73E31571" w14:textId="77777777" w:rsidR="00230890" w:rsidRPr="00944F7F" w:rsidRDefault="00230890" w:rsidP="00230890">
      <w:pPr>
        <w:spacing w:after="0" w:line="240" w:lineRule="auto"/>
        <w:rPr>
          <w:rFonts w:ascii="Calibri" w:eastAsia="Times New Roman" w:hAnsi="Calibri" w:cs="Calibri"/>
          <w:color w:val="000000"/>
          <w:lang w:eastAsia="en-CA"/>
        </w:rPr>
      </w:pPr>
      <w:r w:rsidRPr="00944F7F">
        <w:rPr>
          <w:rFonts w:ascii="Calibri" w:eastAsia="Times New Roman" w:hAnsi="Calibri" w:cs="Calibri"/>
          <w:color w:val="000000"/>
          <w:lang w:eastAsia="en-CA"/>
        </w:rPr>
        <w:t xml:space="preserve">Previous research has demonstrated that people perceive “atypical” intimate partner violence (IPV) situations, such as woman-on-man or homosexual violence, less negatively than man-on-woman violence. Sexism, traditional gender-role attitudes, and belief in a just world have also been found to exacerbate the minimization of such violence. The current study explored whether participants’ attributions of severity, responsibility and perceived causes of fear varied as a function of gender (participant, victim and perpetrator) and participants’ adherence to stereotypical sex-related attitudes, while attempting to control for perceptions of size and strength differences between the perpetrator and victim. Participants (N = 485) were randomly assigned to a vignette condition that described an incident of IPV and asked to make subsequent ratings concerning their perceptions of the situation. In general, participants perceived violence against women victims as more severe, and violence perpetrated by men as more severe. Women victimized by men also were perceived to be more afraid due to the perpetrator’s physical superiority than victims in any other dyad. Furthermore, women participants generally perceived intimate partner violence as more severe than men participants. </w:t>
      </w:r>
      <w:r w:rsidRPr="00944F7F">
        <w:rPr>
          <w:rFonts w:ascii="Calibri" w:eastAsia="Times New Roman" w:hAnsi="Calibri" w:cs="Calibri"/>
          <w:color w:val="000000"/>
          <w:lang w:eastAsia="en-CA"/>
        </w:rPr>
        <w:lastRenderedPageBreak/>
        <w:t>Relevant attitudes also played a major role on perceptions, such as the minimization of perceived severity and differential attributions for the source of the victims’ fear. However, perceived perpetrator responsibility was not found to relate to any of the included variables.</w:t>
      </w:r>
    </w:p>
    <w:p w14:paraId="69BA8C94" w14:textId="77777777" w:rsidR="00230890" w:rsidRDefault="00230890" w:rsidP="00230890"/>
    <w:p w14:paraId="34B005C6" w14:textId="77777777" w:rsidR="00230890" w:rsidRPr="003C649E" w:rsidRDefault="00230890" w:rsidP="00230890">
      <w:pPr>
        <w:rPr>
          <w:b/>
          <w:sz w:val="28"/>
        </w:rPr>
      </w:pPr>
      <w:r w:rsidRPr="003C649E">
        <w:rPr>
          <w:b/>
          <w:sz w:val="28"/>
        </w:rPr>
        <w:t>Room 4: Psychopathy &amp; Sexual Abuse</w:t>
      </w:r>
    </w:p>
    <w:p w14:paraId="5FDA4802" w14:textId="77777777" w:rsidR="00230890" w:rsidRDefault="00230890" w:rsidP="00230890">
      <w:pPr>
        <w:spacing w:after="0"/>
      </w:pPr>
      <w:r w:rsidRPr="003C649E">
        <w:rPr>
          <w:b/>
        </w:rPr>
        <w:t xml:space="preserve">Relationships of Boldness and Grandiose Narcissism to Behavioural Outcomes of Psychopathy </w:t>
      </w:r>
    </w:p>
    <w:p w14:paraId="54094EB7" w14:textId="77777777" w:rsidR="00230890" w:rsidRDefault="00230890" w:rsidP="00230890">
      <w:pPr>
        <w:rPr>
          <w:i/>
        </w:rPr>
      </w:pPr>
      <w:r w:rsidRPr="003C649E">
        <w:rPr>
          <w:i/>
        </w:rPr>
        <w:t xml:space="preserve">Connor </w:t>
      </w:r>
      <w:proofErr w:type="spellStart"/>
      <w:r w:rsidRPr="003C649E">
        <w:rPr>
          <w:i/>
        </w:rPr>
        <w:t>Talarczyk</w:t>
      </w:r>
      <w:proofErr w:type="spellEnd"/>
      <w:r w:rsidRPr="003C649E">
        <w:rPr>
          <w:i/>
        </w:rPr>
        <w:t xml:space="preserve">, Douglas College &amp; Stephen Rochefort, Douglas College </w:t>
      </w:r>
    </w:p>
    <w:p w14:paraId="041DA218" w14:textId="77777777" w:rsidR="00230890" w:rsidRPr="005144B0" w:rsidRDefault="00230890" w:rsidP="00230890">
      <w:r w:rsidRPr="005144B0">
        <w:t>There is ongoing debate about the relevance of boldness to psychopathy, with some research suggesting boldness could benefit from revision designed to capture more maladaptive traits. Participants (n = 351) completed a battery of measures to assess whether the maladaptive component of grandiose narcissism that boldness lacks would result in higher correlations with behaviours associated with psychopathy. Grandiose narcissism correlated with behavioural outcomes in the predicted directions but was less relevant than was boldness. Vulnerable narcissism was also examined and found to be more relevant to the measured behaviours than either boldness or grandiose narcissism. Vulnerable narcissism also had a relatively low correlation to psychopathy, suggesting that each was relevant to the behaviours measured in unique ways. The findings concerning grandiose narcissism and boldness appear to fit a pattern observed in research on the Boldness Debate. Studies using undergraduate students typically find that boldness has a low and/or negative relationship to psychopathy, while studies using conceptually appropriate populations, such as offenders or forensic psychiatric patients, typically conclude there is at least some relevance. The additional findings around vulnerable narcissism in the current study suggest that this pattern could be attributable to the different roles that bold/grandiose traits and vulnerable traits may have in different populations. These results call into question the dimensional approach that much of modern research on psychopathy uses to justify the use of non-conceptually appropriate populations, typically undergraduates, for study. The current study concluded that the use of undergraduates for research on psychopathy be re-termed “research on personality characteristics”, and any future studies on psychopathy be constrained to conceptually appropriate populations.</w:t>
      </w:r>
    </w:p>
    <w:p w14:paraId="7FE01D80" w14:textId="77777777" w:rsidR="00230890" w:rsidRDefault="00230890" w:rsidP="00230890">
      <w:pPr>
        <w:spacing w:after="0"/>
        <w:rPr>
          <w:rFonts w:eastAsia="Times New Roman" w:cstheme="minorHAnsi"/>
          <w:b/>
          <w:szCs w:val="24"/>
        </w:rPr>
      </w:pPr>
      <w:r>
        <w:rPr>
          <w:rFonts w:eastAsia="Times New Roman" w:cstheme="minorHAnsi"/>
          <w:b/>
          <w:szCs w:val="24"/>
        </w:rPr>
        <w:t>A Comparison of Adolescent Disclosures of Online Sexual Abuse Versus In-Person Sexual Abuse</w:t>
      </w:r>
    </w:p>
    <w:p w14:paraId="53D8ACD6" w14:textId="77777777" w:rsidR="00230890" w:rsidRDefault="00230890" w:rsidP="00230890">
      <w:pPr>
        <w:rPr>
          <w:rFonts w:eastAsia="Times New Roman" w:cstheme="minorHAnsi"/>
          <w:i/>
          <w:szCs w:val="24"/>
        </w:rPr>
      </w:pPr>
      <w:r>
        <w:rPr>
          <w:rFonts w:eastAsia="Times New Roman" w:cstheme="minorHAnsi"/>
          <w:i/>
          <w:szCs w:val="24"/>
        </w:rPr>
        <w:t xml:space="preserve">Andrew </w:t>
      </w:r>
      <w:proofErr w:type="spellStart"/>
      <w:r>
        <w:rPr>
          <w:rFonts w:eastAsia="Times New Roman" w:cstheme="minorHAnsi"/>
          <w:i/>
          <w:szCs w:val="24"/>
        </w:rPr>
        <w:t>Tkatchyk</w:t>
      </w:r>
      <w:proofErr w:type="spellEnd"/>
      <w:r>
        <w:rPr>
          <w:rFonts w:eastAsia="Times New Roman" w:cstheme="minorHAnsi"/>
          <w:i/>
          <w:szCs w:val="24"/>
        </w:rPr>
        <w:t>, Wilfred Laurier University &amp; Kim P. Roberts, Wilfrid Laurier University</w:t>
      </w:r>
    </w:p>
    <w:p w14:paraId="3A6B78F7" w14:textId="77777777" w:rsidR="00230890" w:rsidRPr="007A3038" w:rsidRDefault="00230890" w:rsidP="00230890">
      <w:pPr>
        <w:widowControl w:val="0"/>
        <w:spacing w:line="240" w:lineRule="auto"/>
        <w:rPr>
          <w:rFonts w:ascii="Calibri" w:eastAsia="Times New Roman" w:hAnsi="Calibri" w:cs="Calibri"/>
        </w:rPr>
      </w:pPr>
      <w:r w:rsidRPr="007A3038">
        <w:rPr>
          <w:rFonts w:ascii="Calibri" w:eastAsia="Times New Roman" w:hAnsi="Calibri" w:cs="Calibri"/>
        </w:rPr>
        <w:t xml:space="preserve">Adolescents report the highest rate of sexual victimization compared to any other age group. Sexual abuse can take place in-person (i.e. sexual touching), online (i.e. child pornography), and adolescents can be solicited online. Few studies have investigated if adolescents report online sexual abuse any differently than reports of in-person sexual abuse to authorities (parents/police). The present study analyzed 180 allegations of sexual abuse </w:t>
      </w:r>
      <w:r w:rsidRPr="007A3038">
        <w:rPr>
          <w:rFonts w:ascii="Calibri" w:eastAsia="Times New Roman" w:hAnsi="Calibri" w:cs="Calibri"/>
          <w:i/>
        </w:rPr>
        <w:t>(N</w:t>
      </w:r>
      <w:r w:rsidRPr="007A3038">
        <w:rPr>
          <w:rFonts w:ascii="Calibri" w:eastAsia="Times New Roman" w:hAnsi="Calibri" w:cs="Calibri"/>
        </w:rPr>
        <w:t xml:space="preserve">=102 in-person; </w:t>
      </w:r>
      <w:r w:rsidRPr="007A3038">
        <w:rPr>
          <w:rFonts w:ascii="Calibri" w:eastAsia="Times New Roman" w:hAnsi="Calibri" w:cs="Calibri"/>
          <w:i/>
        </w:rPr>
        <w:t>N</w:t>
      </w:r>
      <w:r w:rsidRPr="007A3038">
        <w:rPr>
          <w:rFonts w:ascii="Calibri" w:eastAsia="Times New Roman" w:hAnsi="Calibri" w:cs="Calibri"/>
        </w:rPr>
        <w:t xml:space="preserve">=78 online) from Canadian criminal trials. Adolescents who experienced online sexual abuse had their victimization known to authorities sooner than those who were victimized in-person. Internet Child Exploitation Units and parental discovery of chatlogs played a key role as adolescents who were sexually abused online were also less likely to self-report their experiences than in-person victims.  This study is currently being extended with qualitative inductive analysis, which will explore the various grooming strategies that online and offline offenders may use. These findings have implications such as a need for continuous, regular online safety education and parental and police monitoring of online behaviours.  </w:t>
      </w:r>
    </w:p>
    <w:p w14:paraId="480C72CC" w14:textId="77777777" w:rsidR="00230890" w:rsidRDefault="00230890" w:rsidP="00230890">
      <w:pPr>
        <w:spacing w:after="0"/>
        <w:rPr>
          <w:b/>
        </w:rPr>
      </w:pPr>
      <w:r>
        <w:rPr>
          <w:b/>
        </w:rPr>
        <w:t>Using a Time-Line to Elicit Memories of Individual Instances of a Repeated Event</w:t>
      </w:r>
    </w:p>
    <w:p w14:paraId="209CD880" w14:textId="77777777" w:rsidR="00230890" w:rsidRPr="00944F7F" w:rsidRDefault="00230890" w:rsidP="00230890">
      <w:pPr>
        <w:rPr>
          <w:i/>
        </w:rPr>
      </w:pPr>
      <w:r>
        <w:rPr>
          <w:i/>
        </w:rPr>
        <w:lastRenderedPageBreak/>
        <w:t xml:space="preserve">Kim P. Roberts, Wilfrid Laurier University &amp; Huan </w:t>
      </w:r>
      <w:proofErr w:type="spellStart"/>
      <w:r>
        <w:rPr>
          <w:i/>
        </w:rPr>
        <w:t>Huan</w:t>
      </w:r>
      <w:proofErr w:type="spellEnd"/>
      <w:r>
        <w:rPr>
          <w:i/>
        </w:rPr>
        <w:t xml:space="preserve"> Zhang, Wilfrid Laurier University</w:t>
      </w:r>
    </w:p>
    <w:p w14:paraId="3C2A588D" w14:textId="77777777" w:rsidR="00230890" w:rsidRPr="001B6BCF" w:rsidRDefault="00230890" w:rsidP="00230890">
      <w:pPr>
        <w:widowControl w:val="0"/>
        <w:spacing w:line="240" w:lineRule="auto"/>
        <w:rPr>
          <w:rFonts w:eastAsia="Times New Roman" w:cstheme="minorHAnsi"/>
        </w:rPr>
      </w:pPr>
      <w:r w:rsidRPr="001B6BCF">
        <w:rPr>
          <w:rFonts w:eastAsia="Times New Roman" w:cstheme="minorHAnsi"/>
        </w:rPr>
        <w:t xml:space="preserve">Children who have been abused on numerous occasions are often required to disclose details of individual incidents. Past research has shown that, while children can remember details from several different incidents, they confuse the time that those details occurred (e.g., describing details from the last time, when those details actually occurred the time before last). In the current study, we explored whether using a time-line would help children attribute remembered details to the correct source (incident). A time-line is a visual representation of time comprising a horizontal line with anchors at each end to denote the time span. Children participated in four occurrences of a similar event, were suggestively interviewed, and were later non-suggestively interviewed with or without a time-line. The results were striking because the time-line </w:t>
      </w:r>
      <w:r w:rsidRPr="001B6BCF">
        <w:rPr>
          <w:rFonts w:eastAsia="Times New Roman" w:cstheme="minorHAnsi"/>
          <w:i/>
          <w:iCs/>
        </w:rPr>
        <w:t xml:space="preserve">reduced </w:t>
      </w:r>
      <w:r w:rsidRPr="001B6BCF">
        <w:rPr>
          <w:rFonts w:eastAsia="Times New Roman" w:cstheme="minorHAnsi"/>
        </w:rPr>
        <w:t xml:space="preserve">children’s accuracy on several different measures. Possible reasons for this result and the implications for using time-lines as assistive forensic devices will be discussed. </w:t>
      </w:r>
    </w:p>
    <w:p w14:paraId="3F93FFF3" w14:textId="25A21303" w:rsidR="00230890" w:rsidRPr="00944F7F" w:rsidRDefault="00230890" w:rsidP="00230890">
      <w:pPr>
        <w:rPr>
          <w:b/>
          <w:sz w:val="28"/>
        </w:rPr>
      </w:pPr>
      <w:r w:rsidRPr="00944F7F">
        <w:rPr>
          <w:b/>
          <w:sz w:val="28"/>
        </w:rPr>
        <w:t>3:30pm-4:15pm</w:t>
      </w:r>
      <w:r w:rsidR="00E11CBC">
        <w:rPr>
          <w:b/>
          <w:sz w:val="28"/>
        </w:rPr>
        <w:t xml:space="preserve"> </w:t>
      </w:r>
      <w:r w:rsidR="000E012B">
        <w:t>EDT</w:t>
      </w:r>
    </w:p>
    <w:p w14:paraId="2BCEE83E" w14:textId="77777777" w:rsidR="00230890" w:rsidRPr="00944F7F" w:rsidRDefault="00230890" w:rsidP="00230890">
      <w:pPr>
        <w:rPr>
          <w:b/>
          <w:sz w:val="28"/>
        </w:rPr>
      </w:pPr>
      <w:r w:rsidRPr="00944F7F">
        <w:rPr>
          <w:b/>
          <w:sz w:val="28"/>
        </w:rPr>
        <w:t>Room 1: Keynote Speaker</w:t>
      </w:r>
    </w:p>
    <w:p w14:paraId="3BB059A2" w14:textId="77777777" w:rsidR="00230890" w:rsidRPr="000E1CDD" w:rsidRDefault="00230890" w:rsidP="00230890">
      <w:pPr>
        <w:spacing w:after="0"/>
        <w:rPr>
          <w:b/>
          <w:color w:val="000000"/>
          <w:sz w:val="24"/>
          <w:szCs w:val="20"/>
        </w:rPr>
      </w:pPr>
      <w:r w:rsidRPr="000E1CDD">
        <w:rPr>
          <w:b/>
          <w:color w:val="000000"/>
          <w:sz w:val="24"/>
          <w:szCs w:val="20"/>
        </w:rPr>
        <w:t>What Do We Know About Online Sexual Offending?</w:t>
      </w:r>
    </w:p>
    <w:p w14:paraId="776B5DC9" w14:textId="77777777" w:rsidR="00230890" w:rsidRPr="000E1CDD" w:rsidRDefault="00230890" w:rsidP="00230890">
      <w:pPr>
        <w:rPr>
          <w:i/>
          <w:sz w:val="24"/>
        </w:rPr>
      </w:pPr>
      <w:r w:rsidRPr="000E1CDD">
        <w:rPr>
          <w:i/>
          <w:sz w:val="24"/>
        </w:rPr>
        <w:t>Dr. Michael Seto, Forensic Research Director at the Royal Ottawa Health Care Group</w:t>
      </w:r>
    </w:p>
    <w:p w14:paraId="6CF9E23A" w14:textId="102C9E3D" w:rsidR="00230890" w:rsidRPr="00944F7F" w:rsidRDefault="00230890" w:rsidP="00230890">
      <w:pPr>
        <w:rPr>
          <w:b/>
          <w:sz w:val="28"/>
        </w:rPr>
      </w:pPr>
      <w:r>
        <w:rPr>
          <w:b/>
          <w:sz w:val="28"/>
        </w:rPr>
        <w:t>4</w:t>
      </w:r>
      <w:r w:rsidRPr="00944F7F">
        <w:rPr>
          <w:b/>
          <w:sz w:val="28"/>
        </w:rPr>
        <w:t>:15pm</w:t>
      </w:r>
      <w:r w:rsidR="00E11CBC">
        <w:rPr>
          <w:b/>
          <w:sz w:val="28"/>
        </w:rPr>
        <w:t xml:space="preserve"> </w:t>
      </w:r>
      <w:r w:rsidR="000E012B">
        <w:t>EDT</w:t>
      </w:r>
    </w:p>
    <w:p w14:paraId="4968AECD" w14:textId="77777777" w:rsidR="00230890" w:rsidRPr="00944F7F" w:rsidRDefault="00230890" w:rsidP="00230890">
      <w:pPr>
        <w:rPr>
          <w:b/>
          <w:sz w:val="28"/>
        </w:rPr>
      </w:pPr>
      <w:r w:rsidRPr="00944F7F">
        <w:rPr>
          <w:b/>
          <w:sz w:val="28"/>
        </w:rPr>
        <w:t>Room 1: Close</w:t>
      </w:r>
    </w:p>
    <w:p w14:paraId="5006BF52" w14:textId="77777777" w:rsidR="00230890" w:rsidRDefault="00230890" w:rsidP="00230890"/>
    <w:p w14:paraId="352EF6D8" w14:textId="0EC69EAA" w:rsidR="00036915" w:rsidRPr="001539DA" w:rsidRDefault="008826A0" w:rsidP="00D84EAE">
      <w:pPr>
        <w:spacing w:after="0" w:line="240" w:lineRule="auto"/>
        <w:rPr>
          <w:caps/>
        </w:rPr>
      </w:pPr>
      <w:r w:rsidRPr="001539DA">
        <w:rPr>
          <w:caps/>
          <w:noProof/>
          <w:lang w:eastAsia="en-CA"/>
        </w:rPr>
        <mc:AlternateContent>
          <mc:Choice Requires="wps">
            <w:drawing>
              <wp:anchor distT="0" distB="0" distL="114300" distR="114300" simplePos="0" relativeHeight="251659264" behindDoc="1" locked="0" layoutInCell="1" allowOverlap="1" wp14:anchorId="04953341" wp14:editId="72E10063">
                <wp:simplePos x="0" y="0"/>
                <wp:positionH relativeFrom="column">
                  <wp:posOffset>-1397000</wp:posOffset>
                </wp:positionH>
                <wp:positionV relativeFrom="paragraph">
                  <wp:posOffset>6228080</wp:posOffset>
                </wp:positionV>
                <wp:extent cx="8695055" cy="1350010"/>
                <wp:effectExtent l="0" t="0" r="4445" b="0"/>
                <wp:wrapNone/>
                <wp:docPr id="1" name="Rectangle 1"/>
                <wp:cNvGraphicFramePr/>
                <a:graphic xmlns:a="http://schemas.openxmlformats.org/drawingml/2006/main">
                  <a:graphicData uri="http://schemas.microsoft.com/office/word/2010/wordprocessingShape">
                    <wps:wsp>
                      <wps:cNvSpPr/>
                      <wps:spPr>
                        <a:xfrm>
                          <a:off x="0" y="0"/>
                          <a:ext cx="8695055" cy="135001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463586" id="Rectangle 1" o:spid="_x0000_s1026" style="position:absolute;margin-left:-110pt;margin-top:490.4pt;width:684.65pt;height:106.3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" fillcolor="#acb9ca [1311]" stroked="f" strokeweight="1pt"/>
            </w:pict>
          </mc:Fallback>
        </mc:AlternateContent>
      </w:r>
      <w:r w:rsidR="00511725" w:rsidRPr="001539DA">
        <w:rPr>
          <w:caps/>
          <w:noProof/>
          <w:lang w:eastAsia="en-CA"/>
        </w:rPr>
        <mc:AlternateContent>
          <mc:Choice Requires="wps">
            <w:drawing>
              <wp:anchor distT="45720" distB="45720" distL="114300" distR="114300" simplePos="0" relativeHeight="251674624" behindDoc="0" locked="0" layoutInCell="1" allowOverlap="1" wp14:anchorId="5B71264E" wp14:editId="3E36CD8C">
                <wp:simplePos x="0" y="0"/>
                <wp:positionH relativeFrom="margin">
                  <wp:posOffset>-601980</wp:posOffset>
                </wp:positionH>
                <wp:positionV relativeFrom="paragraph">
                  <wp:posOffset>447040</wp:posOffset>
                </wp:positionV>
                <wp:extent cx="7147560" cy="1805940"/>
                <wp:effectExtent l="0" t="0" r="0"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7560" cy="1805940"/>
                        </a:xfrm>
                        <a:prstGeom prst="rect">
                          <a:avLst/>
                        </a:prstGeom>
                        <a:noFill/>
                        <a:ln w="9525">
                          <a:noFill/>
                          <a:miter lim="800000"/>
                          <a:headEnd/>
                          <a:tailEnd/>
                        </a:ln>
                      </wps:spPr>
                      <wps:txbx>
                        <w:txbxContent>
                          <w:p w14:paraId="61E47822" w14:textId="64B71900" w:rsidR="000E012B" w:rsidRPr="00511725" w:rsidRDefault="000E012B" w:rsidP="005479ED">
                            <w:pPr>
                              <w:spacing w:after="0" w:line="240" w:lineRule="auto"/>
                              <w:jc w:val="center"/>
                              <w:rPr>
                                <w:rFonts w:cstheme="minorHAnsi"/>
                                <w:b/>
                                <w:bCs/>
                                <w:caps/>
                                <w:sz w:val="28"/>
                                <w:szCs w:val="28"/>
                                <w14:shadow w14:blurRad="50800" w14:dist="38100" w14:dir="2700000" w14:sx="100000" w14:sy="100000" w14:kx="0" w14:ky="0" w14:algn="tl">
                                  <w14:srgbClr w14:val="000000">
                                    <w14:alpha w14:val="60000"/>
                                  </w14:srgbClr>
                                </w14:shadow>
                              </w:rPr>
                            </w:pPr>
                            <w:r>
                              <w:rPr>
                                <w:rFonts w:cstheme="minorHAnsi"/>
                                <w:b/>
                                <w:bCs/>
                                <w:caps/>
                                <w:sz w:val="28"/>
                                <w:szCs w:val="28"/>
                                <w14:shadow w14:blurRad="50800" w14:dist="38100" w14:dir="2700000" w14:sx="100000" w14:sy="100000" w14:kx="0" w14:ky="0" w14:algn="tl">
                                  <w14:srgbClr w14:val="000000">
                                    <w14:alpha w14:val="60000"/>
                                  </w14:srgbClr>
                                </w14:shadow>
                              </w:rPr>
                              <w:t>free conference registration</w:t>
                            </w:r>
                            <w:r w:rsidRPr="00511725">
                              <w:rPr>
                                <w:rFonts w:cstheme="minorHAnsi"/>
                                <w:b/>
                                <w:bCs/>
                                <w:caps/>
                                <w:sz w:val="28"/>
                                <w:szCs w:val="28"/>
                                <w14:shadow w14:blurRad="50800" w14:dist="38100" w14:dir="2700000" w14:sx="100000" w14:sy="100000" w14:kx="0" w14:ky="0" w14:algn="tl">
                                  <w14:srgbClr w14:val="000000">
                                    <w14:alpha w14:val="60000"/>
                                  </w14:srgbClr>
                                </w14:shadow>
                              </w:rPr>
                              <w:t xml:space="preserve"> VIA </w:t>
                            </w:r>
                            <w:r>
                              <w:rPr>
                                <w:rFonts w:cstheme="minorHAnsi"/>
                                <w:b/>
                                <w:bCs/>
                                <w:caps/>
                                <w:sz w:val="28"/>
                                <w:szCs w:val="28"/>
                                <w14:shadow w14:blurRad="50800" w14:dist="38100" w14:dir="2700000" w14:sx="100000" w14:sy="100000" w14:kx="0" w14:ky="0" w14:algn="tl">
                                  <w14:srgbClr w14:val="000000">
                                    <w14:alpha w14:val="60000"/>
                                  </w14:srgbClr>
                                </w14:shadow>
                              </w:rPr>
                              <w:t>this link:</w:t>
                            </w:r>
                          </w:p>
                          <w:p w14:paraId="56236890" w14:textId="77777777" w:rsidR="000E012B" w:rsidRDefault="000E012B" w:rsidP="00C95446">
                            <w:pPr>
                              <w:spacing w:after="0" w:line="240" w:lineRule="auto"/>
                              <w:jc w:val="center"/>
                            </w:pPr>
                          </w:p>
                          <w:p w14:paraId="75BBAB9F" w14:textId="7684BD2A" w:rsidR="000E012B" w:rsidRDefault="00102E9D" w:rsidP="00C95446">
                            <w:pPr>
                              <w:spacing w:after="0" w:line="240" w:lineRule="auto"/>
                              <w:jc w:val="center"/>
                              <w:rPr>
                                <w:rFonts w:cstheme="minorHAnsi"/>
                                <w:b/>
                                <w:bCs/>
                                <w:caps/>
                                <w:sz w:val="28"/>
                                <w:szCs w:val="28"/>
                                <w14:shadow w14:blurRad="50800" w14:dist="38100" w14:dir="2700000" w14:sx="100000" w14:sy="100000" w14:kx="0" w14:ky="0" w14:algn="tl">
                                  <w14:srgbClr w14:val="000000">
                                    <w14:alpha w14:val="60000"/>
                                  </w14:srgbClr>
                                </w14:shadow>
                              </w:rPr>
                            </w:pPr>
                            <w:hyperlink r:id="rId23" w:history="1">
                              <w:r w:rsidR="000E012B" w:rsidRPr="0081713C">
                                <w:rPr>
                                  <w:rStyle w:val="Hyperlink"/>
                                  <w:rFonts w:cstheme="minorHAnsi"/>
                                  <w:b/>
                                  <w:bCs/>
                                  <w:caps/>
                                  <w:sz w:val="28"/>
                                  <w:szCs w:val="28"/>
                                  <w14:shadow w14:blurRad="50800" w14:dist="38100" w14:dir="2700000" w14:sx="100000" w14:sy="100000" w14:kx="0" w14:ky="0" w14:algn="tl">
                                    <w14:srgbClr w14:val="000000">
                                      <w14:alpha w14:val="60000"/>
                                    </w14:srgbClr>
                                  </w14:shadow>
                                </w:rPr>
                                <w:t>https://smuniversity.qualtrics.com/jfe/form/SV_6WK8iQwTa4wBgq1</w:t>
                              </w:r>
                            </w:hyperlink>
                          </w:p>
                          <w:p w14:paraId="490CAA92" w14:textId="77777777" w:rsidR="000E012B" w:rsidRDefault="000E012B" w:rsidP="00C95446">
                            <w:pPr>
                              <w:spacing w:after="0" w:line="240" w:lineRule="auto"/>
                              <w:jc w:val="center"/>
                              <w:rPr>
                                <w:rFonts w:cstheme="minorHAnsi"/>
                                <w:b/>
                                <w:bCs/>
                                <w:caps/>
                                <w:sz w:val="28"/>
                                <w:szCs w:val="28"/>
                                <w14:shadow w14:blurRad="50800" w14:dist="38100" w14:dir="2700000" w14:sx="100000" w14:sy="100000" w14:kx="0" w14:ky="0" w14:algn="tl">
                                  <w14:srgbClr w14:val="000000">
                                    <w14:alpha w14:val="60000"/>
                                  </w14:srgbClr>
                                </w14:shadow>
                              </w:rPr>
                            </w:pPr>
                          </w:p>
                          <w:p w14:paraId="22BFF9D3" w14:textId="5056CA8E" w:rsidR="000E012B" w:rsidRPr="00511725" w:rsidRDefault="000E012B" w:rsidP="00C95446">
                            <w:pPr>
                              <w:spacing w:after="0" w:line="240" w:lineRule="auto"/>
                              <w:jc w:val="center"/>
                              <w:rPr>
                                <w:rFonts w:cstheme="minorHAnsi"/>
                                <w:b/>
                                <w:bCs/>
                                <w:caps/>
                                <w:sz w:val="28"/>
                                <w:szCs w:val="28"/>
                                <w14:shadow w14:blurRad="50800" w14:dist="38100" w14:dir="2700000" w14:sx="100000" w14:sy="100000" w14:kx="0" w14:ky="0" w14:algn="tl">
                                  <w14:srgbClr w14:val="000000">
                                    <w14:alpha w14:val="60000"/>
                                  </w14:srgbClr>
                                </w14:shadow>
                              </w:rPr>
                            </w:pPr>
                            <w:r w:rsidRPr="00511725">
                              <w:rPr>
                                <w:rFonts w:cstheme="minorHAnsi"/>
                                <w:b/>
                                <w:bCs/>
                                <w:caps/>
                                <w:sz w:val="28"/>
                                <w:szCs w:val="28"/>
                                <w14:shadow w14:blurRad="50800" w14:dist="38100" w14:dir="2700000" w14:sx="100000" w14:sy="100000" w14:kx="0" w14:ky="0" w14:algn="tl">
                                  <w14:srgbClr w14:val="000000">
                                    <w14:alpha w14:val="60000"/>
                                  </w14:srgbClr>
                                </w14:shadow>
                              </w:rPr>
                              <w:t xml:space="preserve">FOR MORE INFORMATION, CONTACT </w:t>
                            </w:r>
                            <w:hyperlink r:id="rId24" w:history="1">
                              <w:r w:rsidRPr="00511725">
                                <w:rPr>
                                  <w:rStyle w:val="Hyperlink"/>
                                  <w:rFonts w:eastAsia="Times New Roman" w:cstheme="minorHAnsi"/>
                                  <w:caps/>
                                  <w:sz w:val="28"/>
                                  <w:szCs w:val="28"/>
                                </w:rPr>
                                <w:t>forensicpsychology@smu.ca</w:t>
                              </w:r>
                            </w:hyperlink>
                            <w:r w:rsidRPr="00511725">
                              <w:rPr>
                                <w:rFonts w:eastAsia="Times New Roman" w:cstheme="minorHAnsi"/>
                                <w:caps/>
                                <w:sz w:val="28"/>
                                <w:szCs w:val="28"/>
                              </w:rPr>
                              <w:t> </w:t>
                            </w:r>
                          </w:p>
                          <w:p w14:paraId="340E46D4" w14:textId="77777777" w:rsidR="000E012B" w:rsidRPr="005D421B" w:rsidRDefault="000E012B" w:rsidP="00C95446">
                            <w:pPr>
                              <w:spacing w:after="0"/>
                              <w:jc w:val="center"/>
                              <w:rPr>
                                <w:b/>
                                <w:bCs/>
                                <w:sz w:val="28"/>
                                <w:szCs w:val="28"/>
                                <w14:shadow w14:blurRad="50800" w14:dist="38100" w14:dir="2700000" w14:sx="100000" w14:sy="100000" w14:kx="0" w14:ky="0" w14:algn="tl">
                                  <w14:srgbClr w14:val="000000">
                                    <w14:alpha w14:val="60000"/>
                                  </w14:srgbClr>
                                </w14:shadow>
                              </w:rPr>
                            </w:pPr>
                          </w:p>
                          <w:p w14:paraId="14A83CFD" w14:textId="77777777" w:rsidR="000E012B" w:rsidRDefault="000E012B" w:rsidP="005D421B">
                            <w:pPr>
                              <w:spacing w:after="0"/>
                              <w:jc w:val="center"/>
                              <w:rPr>
                                <w:b/>
                                <w:bCs/>
                                <w:sz w:val="28"/>
                                <w:szCs w:val="28"/>
                                <w14:shadow w14:blurRad="50800" w14:dist="38100" w14:dir="2700000" w14:sx="100000" w14:sy="100000" w14:kx="0" w14:ky="0" w14:algn="tl">
                                  <w14:srgbClr w14:val="000000">
                                    <w14:alpha w14:val="60000"/>
                                  </w14:srgbClr>
                                </w14:shadow>
                              </w:rPr>
                            </w:pPr>
                          </w:p>
                          <w:p w14:paraId="790C11FF" w14:textId="1DA535A8" w:rsidR="000E012B" w:rsidRPr="005D421B" w:rsidRDefault="000E012B" w:rsidP="005D421B">
                            <w:pPr>
                              <w:spacing w:after="0"/>
                              <w:jc w:val="center"/>
                              <w:rPr>
                                <w:b/>
                                <w:bCs/>
                                <w:sz w:val="28"/>
                                <w:szCs w:val="28"/>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1264E" id="_x0000_s1027" type="#_x0000_t202" style="position:absolute;margin-left:-47.4pt;margin-top:35.2pt;width:562.8pt;height:142.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" filled="f" stroked="f">
                <v:textbox>
                  <w:txbxContent>
                    <w:p w14:paraId="61E47822" w14:textId="64B71900" w:rsidR="000E012B" w:rsidRPr="00511725" w:rsidRDefault="000E012B" w:rsidP="005479ED">
                      <w:pPr>
                        <w:spacing w:after="0" w:line="240" w:lineRule="auto"/>
                        <w:jc w:val="center"/>
                        <w:rPr>
                          <w:rFonts w:cstheme="minorHAnsi"/>
                          <w:b/>
                          <w:bCs/>
                          <w:caps/>
                          <w:sz w:val="28"/>
                          <w:szCs w:val="28"/>
                          <w14:shadow w14:blurRad="50800" w14:dist="38100" w14:dir="2700000" w14:sx="100000" w14:sy="100000" w14:kx="0" w14:ky="0" w14:algn="tl">
                            <w14:srgbClr w14:val="000000">
                              <w14:alpha w14:val="60000"/>
                            </w14:srgbClr>
                          </w14:shadow>
                        </w:rPr>
                      </w:pPr>
                      <w:r>
                        <w:rPr>
                          <w:rFonts w:cstheme="minorHAnsi"/>
                          <w:b/>
                          <w:bCs/>
                          <w:caps/>
                          <w:sz w:val="28"/>
                          <w:szCs w:val="28"/>
                          <w14:shadow w14:blurRad="50800" w14:dist="38100" w14:dir="2700000" w14:sx="100000" w14:sy="100000" w14:kx="0" w14:ky="0" w14:algn="tl">
                            <w14:srgbClr w14:val="000000">
                              <w14:alpha w14:val="60000"/>
                            </w14:srgbClr>
                          </w14:shadow>
                        </w:rPr>
                        <w:t>free conference registration</w:t>
                      </w:r>
                      <w:r w:rsidRPr="00511725">
                        <w:rPr>
                          <w:rFonts w:cstheme="minorHAnsi"/>
                          <w:b/>
                          <w:bCs/>
                          <w:caps/>
                          <w:sz w:val="28"/>
                          <w:szCs w:val="28"/>
                          <w14:shadow w14:blurRad="50800" w14:dist="38100" w14:dir="2700000" w14:sx="100000" w14:sy="100000" w14:kx="0" w14:ky="0" w14:algn="tl">
                            <w14:srgbClr w14:val="000000">
                              <w14:alpha w14:val="60000"/>
                            </w14:srgbClr>
                          </w14:shadow>
                        </w:rPr>
                        <w:t xml:space="preserve"> VIA </w:t>
                      </w:r>
                      <w:r>
                        <w:rPr>
                          <w:rFonts w:cstheme="minorHAnsi"/>
                          <w:b/>
                          <w:bCs/>
                          <w:caps/>
                          <w:sz w:val="28"/>
                          <w:szCs w:val="28"/>
                          <w14:shadow w14:blurRad="50800" w14:dist="38100" w14:dir="2700000" w14:sx="100000" w14:sy="100000" w14:kx="0" w14:ky="0" w14:algn="tl">
                            <w14:srgbClr w14:val="000000">
                              <w14:alpha w14:val="60000"/>
                            </w14:srgbClr>
                          </w14:shadow>
                        </w:rPr>
                        <w:t>this link:</w:t>
                      </w:r>
                    </w:p>
                    <w:p w14:paraId="56236890" w14:textId="77777777" w:rsidR="000E012B" w:rsidRDefault="000E012B" w:rsidP="00C95446">
                      <w:pPr>
                        <w:spacing w:after="0" w:line="240" w:lineRule="auto"/>
                        <w:jc w:val="center"/>
                      </w:pPr>
                    </w:p>
                    <w:p w14:paraId="75BBAB9F" w14:textId="7684BD2A" w:rsidR="000E012B" w:rsidRDefault="00102E9D" w:rsidP="00C95446">
                      <w:pPr>
                        <w:spacing w:after="0" w:line="240" w:lineRule="auto"/>
                        <w:jc w:val="center"/>
                        <w:rPr>
                          <w:rFonts w:cstheme="minorHAnsi"/>
                          <w:b/>
                          <w:bCs/>
                          <w:caps/>
                          <w:sz w:val="28"/>
                          <w:szCs w:val="28"/>
                          <w14:shadow w14:blurRad="50800" w14:dist="38100" w14:dir="2700000" w14:sx="100000" w14:sy="100000" w14:kx="0" w14:ky="0" w14:algn="tl">
                            <w14:srgbClr w14:val="000000">
                              <w14:alpha w14:val="60000"/>
                            </w14:srgbClr>
                          </w14:shadow>
                        </w:rPr>
                      </w:pPr>
                      <w:hyperlink r:id="rId25" w:history="1">
                        <w:r w:rsidR="000E012B" w:rsidRPr="0081713C">
                          <w:rPr>
                            <w:rStyle w:val="Hyperlink"/>
                            <w:rFonts w:cstheme="minorHAnsi"/>
                            <w:b/>
                            <w:bCs/>
                            <w:caps/>
                            <w:sz w:val="28"/>
                            <w:szCs w:val="28"/>
                            <w14:shadow w14:blurRad="50800" w14:dist="38100" w14:dir="2700000" w14:sx="100000" w14:sy="100000" w14:kx="0" w14:ky="0" w14:algn="tl">
                              <w14:srgbClr w14:val="000000">
                                <w14:alpha w14:val="60000"/>
                              </w14:srgbClr>
                            </w14:shadow>
                          </w:rPr>
                          <w:t>https://smuniversity.qualtrics.com/jfe/form/SV_6WK8iQwTa4wBgq1</w:t>
                        </w:r>
                      </w:hyperlink>
                    </w:p>
                    <w:p w14:paraId="490CAA92" w14:textId="77777777" w:rsidR="000E012B" w:rsidRDefault="000E012B" w:rsidP="00C95446">
                      <w:pPr>
                        <w:spacing w:after="0" w:line="240" w:lineRule="auto"/>
                        <w:jc w:val="center"/>
                        <w:rPr>
                          <w:rFonts w:cstheme="minorHAnsi"/>
                          <w:b/>
                          <w:bCs/>
                          <w:caps/>
                          <w:sz w:val="28"/>
                          <w:szCs w:val="28"/>
                          <w14:shadow w14:blurRad="50800" w14:dist="38100" w14:dir="2700000" w14:sx="100000" w14:sy="100000" w14:kx="0" w14:ky="0" w14:algn="tl">
                            <w14:srgbClr w14:val="000000">
                              <w14:alpha w14:val="60000"/>
                            </w14:srgbClr>
                          </w14:shadow>
                        </w:rPr>
                      </w:pPr>
                    </w:p>
                    <w:p w14:paraId="22BFF9D3" w14:textId="5056CA8E" w:rsidR="000E012B" w:rsidRPr="00511725" w:rsidRDefault="000E012B" w:rsidP="00C95446">
                      <w:pPr>
                        <w:spacing w:after="0" w:line="240" w:lineRule="auto"/>
                        <w:jc w:val="center"/>
                        <w:rPr>
                          <w:rFonts w:cstheme="minorHAnsi"/>
                          <w:b/>
                          <w:bCs/>
                          <w:caps/>
                          <w:sz w:val="28"/>
                          <w:szCs w:val="28"/>
                          <w14:shadow w14:blurRad="50800" w14:dist="38100" w14:dir="2700000" w14:sx="100000" w14:sy="100000" w14:kx="0" w14:ky="0" w14:algn="tl">
                            <w14:srgbClr w14:val="000000">
                              <w14:alpha w14:val="60000"/>
                            </w14:srgbClr>
                          </w14:shadow>
                        </w:rPr>
                      </w:pPr>
                      <w:r w:rsidRPr="00511725">
                        <w:rPr>
                          <w:rFonts w:cstheme="minorHAnsi"/>
                          <w:b/>
                          <w:bCs/>
                          <w:caps/>
                          <w:sz w:val="28"/>
                          <w:szCs w:val="28"/>
                          <w14:shadow w14:blurRad="50800" w14:dist="38100" w14:dir="2700000" w14:sx="100000" w14:sy="100000" w14:kx="0" w14:ky="0" w14:algn="tl">
                            <w14:srgbClr w14:val="000000">
                              <w14:alpha w14:val="60000"/>
                            </w14:srgbClr>
                          </w14:shadow>
                        </w:rPr>
                        <w:t xml:space="preserve">FOR MORE INFORMATION, CONTACT </w:t>
                      </w:r>
                      <w:hyperlink r:id="rId26" w:history="1">
                        <w:r w:rsidRPr="00511725">
                          <w:rPr>
                            <w:rStyle w:val="Hyperlink"/>
                            <w:rFonts w:eastAsia="Times New Roman" w:cstheme="minorHAnsi"/>
                            <w:caps/>
                            <w:sz w:val="28"/>
                            <w:szCs w:val="28"/>
                          </w:rPr>
                          <w:t>forensicpsychology@smu.ca</w:t>
                        </w:r>
                      </w:hyperlink>
                      <w:r w:rsidRPr="00511725">
                        <w:rPr>
                          <w:rFonts w:eastAsia="Times New Roman" w:cstheme="minorHAnsi"/>
                          <w:caps/>
                          <w:sz w:val="28"/>
                          <w:szCs w:val="28"/>
                        </w:rPr>
                        <w:t> </w:t>
                      </w:r>
                    </w:p>
                    <w:p w14:paraId="340E46D4" w14:textId="77777777" w:rsidR="000E012B" w:rsidRPr="005D421B" w:rsidRDefault="000E012B" w:rsidP="00C95446">
                      <w:pPr>
                        <w:spacing w:after="0"/>
                        <w:jc w:val="center"/>
                        <w:rPr>
                          <w:b/>
                          <w:bCs/>
                          <w:sz w:val="28"/>
                          <w:szCs w:val="28"/>
                          <w14:shadow w14:blurRad="50800" w14:dist="38100" w14:dir="2700000" w14:sx="100000" w14:sy="100000" w14:kx="0" w14:ky="0" w14:algn="tl">
                            <w14:srgbClr w14:val="000000">
                              <w14:alpha w14:val="60000"/>
                            </w14:srgbClr>
                          </w14:shadow>
                        </w:rPr>
                      </w:pPr>
                    </w:p>
                    <w:p w14:paraId="14A83CFD" w14:textId="77777777" w:rsidR="000E012B" w:rsidRDefault="000E012B" w:rsidP="005D421B">
                      <w:pPr>
                        <w:spacing w:after="0"/>
                        <w:jc w:val="center"/>
                        <w:rPr>
                          <w:b/>
                          <w:bCs/>
                          <w:sz w:val="28"/>
                          <w:szCs w:val="28"/>
                          <w14:shadow w14:blurRad="50800" w14:dist="38100" w14:dir="2700000" w14:sx="100000" w14:sy="100000" w14:kx="0" w14:ky="0" w14:algn="tl">
                            <w14:srgbClr w14:val="000000">
                              <w14:alpha w14:val="60000"/>
                            </w14:srgbClr>
                          </w14:shadow>
                        </w:rPr>
                      </w:pPr>
                    </w:p>
                    <w:p w14:paraId="790C11FF" w14:textId="1DA535A8" w:rsidR="000E012B" w:rsidRPr="005D421B" w:rsidRDefault="000E012B" w:rsidP="005D421B">
                      <w:pPr>
                        <w:spacing w:after="0"/>
                        <w:jc w:val="center"/>
                        <w:rPr>
                          <w:b/>
                          <w:bCs/>
                          <w:sz w:val="28"/>
                          <w:szCs w:val="28"/>
                          <w14:shadow w14:blurRad="50800" w14:dist="38100" w14:dir="2700000" w14:sx="100000" w14:sy="100000" w14:kx="0" w14:ky="0" w14:algn="tl">
                            <w14:srgbClr w14:val="000000">
                              <w14:alpha w14:val="60000"/>
                            </w14:srgbClr>
                          </w14:shadow>
                        </w:rPr>
                      </w:pPr>
                    </w:p>
                  </w:txbxContent>
                </v:textbox>
                <w10:wrap anchorx="margin"/>
              </v:shape>
            </w:pict>
          </mc:Fallback>
        </mc:AlternateContent>
      </w:r>
    </w:p>
    <w:sectPr w:rsidR="00036915" w:rsidRPr="001539DA" w:rsidSect="003013D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A5956" w14:textId="77777777" w:rsidR="00102E9D" w:rsidRDefault="00102E9D" w:rsidP="00561A82">
      <w:pPr>
        <w:spacing w:after="0" w:line="240" w:lineRule="auto"/>
      </w:pPr>
      <w:r>
        <w:separator/>
      </w:r>
    </w:p>
  </w:endnote>
  <w:endnote w:type="continuationSeparator" w:id="0">
    <w:p w14:paraId="467634A0" w14:textId="77777777" w:rsidR="00102E9D" w:rsidRDefault="00102E9D" w:rsidP="0056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Freestyle Script">
    <w:panose1 w:val="030804020302050B0404"/>
    <w:charset w:val="00"/>
    <w:family w:val="script"/>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DF548" w14:textId="77777777" w:rsidR="005B032B" w:rsidRDefault="005B0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38B2D" w14:textId="7C51A322" w:rsidR="000E012B" w:rsidRDefault="000E012B">
    <w:pPr>
      <w:pStyle w:val="Footer"/>
    </w:pPr>
    <w:r w:rsidRPr="004A4F17">
      <w:rPr>
        <w:b/>
        <w:bCs/>
        <w:smallCaps/>
        <w:noProof/>
        <w:sz w:val="40"/>
        <w:szCs w:val="40"/>
        <w:lang w:eastAsia="en-CA"/>
      </w:rPr>
      <mc:AlternateContent>
        <mc:Choice Requires="wps">
          <w:drawing>
            <wp:anchor distT="45720" distB="45720" distL="114300" distR="114300" simplePos="0" relativeHeight="251659264" behindDoc="0" locked="0" layoutInCell="1" allowOverlap="1" wp14:anchorId="62EC5BC4" wp14:editId="24A2BA69">
              <wp:simplePos x="0" y="0"/>
              <wp:positionH relativeFrom="column">
                <wp:posOffset>6172200</wp:posOffset>
              </wp:positionH>
              <wp:positionV relativeFrom="paragraph">
                <wp:posOffset>356870</wp:posOffset>
              </wp:positionV>
              <wp:extent cx="647700" cy="25146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1460"/>
                      </a:xfrm>
                      <a:prstGeom prst="rect">
                        <a:avLst/>
                      </a:prstGeom>
                      <a:solidFill>
                        <a:schemeClr val="accent1">
                          <a:lumMod val="20000"/>
                          <a:lumOff val="80000"/>
                        </a:schemeClr>
                      </a:solidFill>
                      <a:ln w="9525">
                        <a:noFill/>
                        <a:miter lim="800000"/>
                        <a:headEnd/>
                        <a:tailEnd/>
                      </a:ln>
                    </wps:spPr>
                    <wps:txbx>
                      <w:txbxContent>
                        <w:p w14:paraId="64F73FA6" w14:textId="28D6F5CB" w:rsidR="000E012B" w:rsidRPr="004A4F17" w:rsidRDefault="000E012B" w:rsidP="00A71EC1">
                          <w:pPr>
                            <w:rPr>
                              <w:sz w:val="16"/>
                              <w:szCs w:val="16"/>
                            </w:rPr>
                          </w:pPr>
                          <w:r>
                            <w:rPr>
                              <w:sz w:val="16"/>
                              <w:szCs w:val="16"/>
                            </w:rPr>
                            <w:t>9/22</w:t>
                          </w:r>
                          <w:r w:rsidRPr="004A4F17">
                            <w:rPr>
                              <w:sz w:val="16"/>
                              <w:szCs w:val="16"/>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EC5BC4" id="_x0000_t202" coordsize="21600,21600" o:spt="202" path="m,l,21600r21600,l21600,xe">
              <v:stroke joinstyle="miter"/>
              <v:path gradientshapeok="t" o:connecttype="rect"/>
            </v:shapetype>
            <v:shape id="_x0000_s1028" type="#_x0000_t202" style="position:absolute;margin-left:486pt;margin-top:28.1pt;width:51pt;height:19.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" fillcolor="#d9e2f3 [660]" stroked="f">
              <v:textbox>
                <w:txbxContent>
                  <w:p w14:paraId="64F73FA6" w14:textId="28D6F5CB" w:rsidR="000E012B" w:rsidRPr="004A4F17" w:rsidRDefault="000E012B" w:rsidP="00A71EC1">
                    <w:pPr>
                      <w:rPr>
                        <w:sz w:val="16"/>
                        <w:szCs w:val="16"/>
                      </w:rPr>
                    </w:pPr>
                    <w:r>
                      <w:rPr>
                        <w:sz w:val="16"/>
                        <w:szCs w:val="16"/>
                      </w:rPr>
                      <w:t>9/22</w:t>
                    </w:r>
                    <w:r w:rsidRPr="004A4F17">
                      <w:rPr>
                        <w:sz w:val="16"/>
                        <w:szCs w:val="16"/>
                      </w:rPr>
                      <w:t>/2020</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18DCC" w14:textId="77777777" w:rsidR="005B032B" w:rsidRDefault="005B0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073CF" w14:textId="77777777" w:rsidR="00102E9D" w:rsidRDefault="00102E9D" w:rsidP="00561A82">
      <w:pPr>
        <w:spacing w:after="0" w:line="240" w:lineRule="auto"/>
      </w:pPr>
      <w:r>
        <w:separator/>
      </w:r>
    </w:p>
  </w:footnote>
  <w:footnote w:type="continuationSeparator" w:id="0">
    <w:p w14:paraId="00D9ADF6" w14:textId="77777777" w:rsidR="00102E9D" w:rsidRDefault="00102E9D" w:rsidP="00561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1D5B8" w14:textId="77777777" w:rsidR="005B032B" w:rsidRDefault="005B0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E3084" w14:textId="77777777" w:rsidR="005B032B" w:rsidRDefault="005B03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2DB88" w14:textId="77777777" w:rsidR="005B032B" w:rsidRDefault="005B0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BD70E8"/>
    <w:multiLevelType w:val="hybridMultilevel"/>
    <w:tmpl w:val="47F63C38"/>
    <w:lvl w:ilvl="0" w:tplc="09D0AF72">
      <w:start w:val="3"/>
      <w:numFmt w:val="bullet"/>
      <w:lvlText w:val="-"/>
      <w:lvlJc w:val="left"/>
      <w:pPr>
        <w:ind w:left="-66" w:hanging="360"/>
      </w:pPr>
      <w:rPr>
        <w:rFonts w:ascii="Times New Roman" w:eastAsiaTheme="minorHAnsi" w:hAnsi="Times New Roman" w:cs="Times New Roman" w:hint="default"/>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abstractNum w:abstractNumId="1" w15:restartNumberingAfterBreak="0">
    <w:nsid w:val="65EE3ACE"/>
    <w:multiLevelType w:val="hybridMultilevel"/>
    <w:tmpl w:val="9DBE2D10"/>
    <w:lvl w:ilvl="0" w:tplc="E0D026E6">
      <w:start w:val="3"/>
      <w:numFmt w:val="bullet"/>
      <w:lvlText w:val="-"/>
      <w:lvlJc w:val="left"/>
      <w:pPr>
        <w:ind w:left="-66" w:hanging="360"/>
      </w:pPr>
      <w:rPr>
        <w:rFonts w:ascii="Freestyle Script" w:eastAsiaTheme="minorHAnsi" w:hAnsi="Freestyle Script" w:cstheme="minorHAnsi" w:hint="default"/>
        <w:sz w:val="22"/>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1sDA1NDQwtDQwtrRQ0lEKTi0uzszPAykwrAUAyPgBGiwAAAA="/>
  </w:docVars>
  <w:rsids>
    <w:rsidRoot w:val="00C912A9"/>
    <w:rsid w:val="00005794"/>
    <w:rsid w:val="000071A5"/>
    <w:rsid w:val="00032541"/>
    <w:rsid w:val="00036915"/>
    <w:rsid w:val="00060F6C"/>
    <w:rsid w:val="0008116A"/>
    <w:rsid w:val="000818E8"/>
    <w:rsid w:val="00092C84"/>
    <w:rsid w:val="000E012B"/>
    <w:rsid w:val="000F15EE"/>
    <w:rsid w:val="000F220B"/>
    <w:rsid w:val="00102E9D"/>
    <w:rsid w:val="001314FD"/>
    <w:rsid w:val="0014181D"/>
    <w:rsid w:val="00142B32"/>
    <w:rsid w:val="001539DA"/>
    <w:rsid w:val="00174163"/>
    <w:rsid w:val="00187910"/>
    <w:rsid w:val="001A7A0A"/>
    <w:rsid w:val="001D1C0D"/>
    <w:rsid w:val="001D6627"/>
    <w:rsid w:val="001E22EC"/>
    <w:rsid w:val="001F1F7E"/>
    <w:rsid w:val="00212BF6"/>
    <w:rsid w:val="00222CEF"/>
    <w:rsid w:val="00230890"/>
    <w:rsid w:val="00272423"/>
    <w:rsid w:val="00287AF0"/>
    <w:rsid w:val="002A1F44"/>
    <w:rsid w:val="002A2D9C"/>
    <w:rsid w:val="002E317B"/>
    <w:rsid w:val="003013DC"/>
    <w:rsid w:val="003313D5"/>
    <w:rsid w:val="003A3EB1"/>
    <w:rsid w:val="0044095A"/>
    <w:rsid w:val="00441637"/>
    <w:rsid w:val="00445EEB"/>
    <w:rsid w:val="0047159C"/>
    <w:rsid w:val="00476CD6"/>
    <w:rsid w:val="004A2851"/>
    <w:rsid w:val="004A4F17"/>
    <w:rsid w:val="004B53C7"/>
    <w:rsid w:val="004B62DE"/>
    <w:rsid w:val="004E56D7"/>
    <w:rsid w:val="00511725"/>
    <w:rsid w:val="0051680A"/>
    <w:rsid w:val="005241D6"/>
    <w:rsid w:val="005479ED"/>
    <w:rsid w:val="0055094A"/>
    <w:rsid w:val="005556E6"/>
    <w:rsid w:val="005570D6"/>
    <w:rsid w:val="00561A82"/>
    <w:rsid w:val="005978E6"/>
    <w:rsid w:val="005B026B"/>
    <w:rsid w:val="005B032B"/>
    <w:rsid w:val="005D421B"/>
    <w:rsid w:val="005D5E48"/>
    <w:rsid w:val="005E0F47"/>
    <w:rsid w:val="006104AB"/>
    <w:rsid w:val="006260C6"/>
    <w:rsid w:val="006B6DA8"/>
    <w:rsid w:val="006D30FE"/>
    <w:rsid w:val="007240B9"/>
    <w:rsid w:val="0075273E"/>
    <w:rsid w:val="007F6D93"/>
    <w:rsid w:val="007F71EC"/>
    <w:rsid w:val="008376CB"/>
    <w:rsid w:val="00856D87"/>
    <w:rsid w:val="0087597A"/>
    <w:rsid w:val="008826A0"/>
    <w:rsid w:val="00883CC7"/>
    <w:rsid w:val="008B49EE"/>
    <w:rsid w:val="008B61F4"/>
    <w:rsid w:val="008C57F6"/>
    <w:rsid w:val="00907959"/>
    <w:rsid w:val="00923111"/>
    <w:rsid w:val="00965550"/>
    <w:rsid w:val="00965CB5"/>
    <w:rsid w:val="009749AD"/>
    <w:rsid w:val="009A6511"/>
    <w:rsid w:val="009C2238"/>
    <w:rsid w:val="009E71E8"/>
    <w:rsid w:val="009F10D3"/>
    <w:rsid w:val="00A373AC"/>
    <w:rsid w:val="00A4660C"/>
    <w:rsid w:val="00A717C9"/>
    <w:rsid w:val="00A71EC1"/>
    <w:rsid w:val="00AA38EA"/>
    <w:rsid w:val="00AC5E6E"/>
    <w:rsid w:val="00AE7A72"/>
    <w:rsid w:val="00AF7C76"/>
    <w:rsid w:val="00B13520"/>
    <w:rsid w:val="00B6101B"/>
    <w:rsid w:val="00B73895"/>
    <w:rsid w:val="00B83A7C"/>
    <w:rsid w:val="00B8590B"/>
    <w:rsid w:val="00BA2F19"/>
    <w:rsid w:val="00BB24F3"/>
    <w:rsid w:val="00BB44A8"/>
    <w:rsid w:val="00BD1F6D"/>
    <w:rsid w:val="00C0015F"/>
    <w:rsid w:val="00C10EE0"/>
    <w:rsid w:val="00C31E05"/>
    <w:rsid w:val="00C42E75"/>
    <w:rsid w:val="00C50E0E"/>
    <w:rsid w:val="00C912A9"/>
    <w:rsid w:val="00C95446"/>
    <w:rsid w:val="00CA177A"/>
    <w:rsid w:val="00CC6143"/>
    <w:rsid w:val="00CF34EF"/>
    <w:rsid w:val="00D01DB7"/>
    <w:rsid w:val="00D42199"/>
    <w:rsid w:val="00D428FF"/>
    <w:rsid w:val="00D44F2B"/>
    <w:rsid w:val="00D46534"/>
    <w:rsid w:val="00D84EAE"/>
    <w:rsid w:val="00DA4A9C"/>
    <w:rsid w:val="00DA7C6A"/>
    <w:rsid w:val="00DC605D"/>
    <w:rsid w:val="00DF3E57"/>
    <w:rsid w:val="00DF4C12"/>
    <w:rsid w:val="00E02468"/>
    <w:rsid w:val="00E11CBC"/>
    <w:rsid w:val="00E12C71"/>
    <w:rsid w:val="00E2061E"/>
    <w:rsid w:val="00E26DE8"/>
    <w:rsid w:val="00E33CA6"/>
    <w:rsid w:val="00E35936"/>
    <w:rsid w:val="00E55199"/>
    <w:rsid w:val="00E56812"/>
    <w:rsid w:val="00E8350C"/>
    <w:rsid w:val="00E90EBD"/>
    <w:rsid w:val="00EA2655"/>
    <w:rsid w:val="00EB6567"/>
    <w:rsid w:val="00EC7868"/>
    <w:rsid w:val="00EF4584"/>
    <w:rsid w:val="00F16F87"/>
    <w:rsid w:val="00F25BDB"/>
    <w:rsid w:val="00F6056D"/>
    <w:rsid w:val="00F65CAA"/>
    <w:rsid w:val="00FA681D"/>
    <w:rsid w:val="00FB4E21"/>
    <w:rsid w:val="00FB7FF1"/>
    <w:rsid w:val="00FD6B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2E05D"/>
  <w15:chartTrackingRefBased/>
  <w15:docId w15:val="{69A41AD9-80EA-468A-96DA-B66FE763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E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61E"/>
    <w:rPr>
      <w:color w:val="0563C1" w:themeColor="hyperlink"/>
      <w:u w:val="single"/>
    </w:rPr>
  </w:style>
  <w:style w:type="character" w:customStyle="1" w:styleId="UnresolvedMention1">
    <w:name w:val="Unresolved Mention1"/>
    <w:basedOn w:val="DefaultParagraphFont"/>
    <w:uiPriority w:val="99"/>
    <w:semiHidden/>
    <w:unhideWhenUsed/>
    <w:rsid w:val="00E2061E"/>
    <w:rPr>
      <w:color w:val="605E5C"/>
      <w:shd w:val="clear" w:color="auto" w:fill="E1DFDD"/>
    </w:rPr>
  </w:style>
  <w:style w:type="character" w:customStyle="1" w:styleId="UnresolvedMention2">
    <w:name w:val="Unresolved Mention2"/>
    <w:basedOn w:val="DefaultParagraphFont"/>
    <w:uiPriority w:val="99"/>
    <w:semiHidden/>
    <w:unhideWhenUsed/>
    <w:rsid w:val="005479ED"/>
    <w:rPr>
      <w:color w:val="605E5C"/>
      <w:shd w:val="clear" w:color="auto" w:fill="E1DFDD"/>
    </w:rPr>
  </w:style>
  <w:style w:type="character" w:styleId="FollowedHyperlink">
    <w:name w:val="FollowedHyperlink"/>
    <w:basedOn w:val="DefaultParagraphFont"/>
    <w:uiPriority w:val="99"/>
    <w:semiHidden/>
    <w:unhideWhenUsed/>
    <w:rsid w:val="005479ED"/>
    <w:rPr>
      <w:color w:val="954F72" w:themeColor="followedHyperlink"/>
      <w:u w:val="single"/>
    </w:rPr>
  </w:style>
  <w:style w:type="table" w:styleId="TableGrid">
    <w:name w:val="Table Grid"/>
    <w:basedOn w:val="TableNormal"/>
    <w:uiPriority w:val="39"/>
    <w:rsid w:val="00230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350C"/>
    <w:rPr>
      <w:sz w:val="16"/>
      <w:szCs w:val="16"/>
    </w:rPr>
  </w:style>
  <w:style w:type="paragraph" w:styleId="CommentText">
    <w:name w:val="annotation text"/>
    <w:basedOn w:val="Normal"/>
    <w:link w:val="CommentTextChar"/>
    <w:uiPriority w:val="99"/>
    <w:semiHidden/>
    <w:unhideWhenUsed/>
    <w:rsid w:val="00E8350C"/>
    <w:pPr>
      <w:spacing w:line="240" w:lineRule="auto"/>
    </w:pPr>
    <w:rPr>
      <w:sz w:val="20"/>
      <w:szCs w:val="20"/>
    </w:rPr>
  </w:style>
  <w:style w:type="character" w:customStyle="1" w:styleId="CommentTextChar">
    <w:name w:val="Comment Text Char"/>
    <w:basedOn w:val="DefaultParagraphFont"/>
    <w:link w:val="CommentText"/>
    <w:uiPriority w:val="99"/>
    <w:semiHidden/>
    <w:rsid w:val="00E8350C"/>
    <w:rPr>
      <w:sz w:val="20"/>
      <w:szCs w:val="20"/>
    </w:rPr>
  </w:style>
  <w:style w:type="paragraph" w:styleId="CommentSubject">
    <w:name w:val="annotation subject"/>
    <w:basedOn w:val="CommentText"/>
    <w:next w:val="CommentText"/>
    <w:link w:val="CommentSubjectChar"/>
    <w:uiPriority w:val="99"/>
    <w:semiHidden/>
    <w:unhideWhenUsed/>
    <w:rsid w:val="00E8350C"/>
    <w:rPr>
      <w:b/>
      <w:bCs/>
    </w:rPr>
  </w:style>
  <w:style w:type="character" w:customStyle="1" w:styleId="CommentSubjectChar">
    <w:name w:val="Comment Subject Char"/>
    <w:basedOn w:val="CommentTextChar"/>
    <w:link w:val="CommentSubject"/>
    <w:uiPriority w:val="99"/>
    <w:semiHidden/>
    <w:rsid w:val="00E8350C"/>
    <w:rPr>
      <w:b/>
      <w:bCs/>
      <w:sz w:val="20"/>
      <w:szCs w:val="20"/>
    </w:rPr>
  </w:style>
  <w:style w:type="paragraph" w:styleId="BalloonText">
    <w:name w:val="Balloon Text"/>
    <w:basedOn w:val="Normal"/>
    <w:link w:val="BalloonTextChar"/>
    <w:uiPriority w:val="99"/>
    <w:semiHidden/>
    <w:unhideWhenUsed/>
    <w:rsid w:val="00E835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50C"/>
    <w:rPr>
      <w:rFonts w:ascii="Segoe UI" w:hAnsi="Segoe UI" w:cs="Segoe UI"/>
      <w:sz w:val="18"/>
      <w:szCs w:val="18"/>
    </w:rPr>
  </w:style>
  <w:style w:type="paragraph" w:styleId="Header">
    <w:name w:val="header"/>
    <w:basedOn w:val="Normal"/>
    <w:link w:val="HeaderChar"/>
    <w:uiPriority w:val="99"/>
    <w:unhideWhenUsed/>
    <w:rsid w:val="00561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A82"/>
  </w:style>
  <w:style w:type="paragraph" w:styleId="Footer">
    <w:name w:val="footer"/>
    <w:basedOn w:val="Normal"/>
    <w:link w:val="FooterChar"/>
    <w:uiPriority w:val="99"/>
    <w:unhideWhenUsed/>
    <w:rsid w:val="00561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A82"/>
  </w:style>
  <w:style w:type="paragraph" w:styleId="ListParagraph">
    <w:name w:val="List Paragraph"/>
    <w:basedOn w:val="Normal"/>
    <w:uiPriority w:val="34"/>
    <w:qFormat/>
    <w:rsid w:val="00E024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muniversity.qualtrics.com/jfe/form/SV_6WK8iQwTa4wBgq1" TargetMode="External"/><Relationship Id="rId18" Type="http://schemas.openxmlformats.org/officeDocument/2006/relationships/footer" Target="footer2.xml"/><Relationship Id="rId26" Type="http://schemas.openxmlformats.org/officeDocument/2006/relationships/hyperlink" Target="mailto:forensicpsychology@smu.ca"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www.pngall.com/fingerprint-png" TargetMode="External"/><Relationship Id="rId17" Type="http://schemas.openxmlformats.org/officeDocument/2006/relationships/footer" Target="footer1.xml"/><Relationship Id="rId25" Type="http://schemas.openxmlformats.org/officeDocument/2006/relationships/hyperlink" Target="https://smuniversity.qualtrics.com/jfe/form/SV_6WK8iQwTa4wBgq1"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forensicpsychology@smu.ca"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smuniversity.qualtrics.com/jfe/form/SV_6WK8iQwTa4wBgq1"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hyperlink" Target="mailto:forensicpsychology@smu.c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9FCF620C9C194C8AE3369063EEC88A" ma:contentTypeVersion="13" ma:contentTypeDescription="Create a new document." ma:contentTypeScope="" ma:versionID="e8718bdb8e0cef3ce741a1fae6ab560c">
  <xsd:schema xmlns:xsd="http://www.w3.org/2001/XMLSchema" xmlns:xs="http://www.w3.org/2001/XMLSchema" xmlns:p="http://schemas.microsoft.com/office/2006/metadata/properties" xmlns:ns3="219cc536-ac23-449d-9f79-8af71c37f0e6" xmlns:ns4="4b32b8d0-ffd4-46a4-8cb0-c706b7ec7a45" targetNamespace="http://schemas.microsoft.com/office/2006/metadata/properties" ma:root="true" ma:fieldsID="21a7922cde27b8533f0d93c095416e6c" ns3:_="" ns4:_="">
    <xsd:import namespace="219cc536-ac23-449d-9f79-8af71c37f0e6"/>
    <xsd:import namespace="4b32b8d0-ffd4-46a4-8cb0-c706b7ec7a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cc536-ac23-449d-9f79-8af71c37f0e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2b8d0-ffd4-46a4-8cb0-c706b7ec7a4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241BC0-8951-4252-85F1-76D2E9B175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C0AAC1-882F-40F6-99F8-0EF863676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cc536-ac23-449d-9f79-8af71c37f0e6"/>
    <ds:schemaRef ds:uri="4b32b8d0-ffd4-46a4-8cb0-c706b7ec7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8F4EA-F364-4268-8330-E1DD12DF3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14514</Words>
  <Characters>82730</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Gherman</dc:creator>
  <cp:keywords/>
  <dc:description/>
  <cp:lastModifiedBy>Microsoft Office User</cp:lastModifiedBy>
  <cp:revision>2</cp:revision>
  <dcterms:created xsi:type="dcterms:W3CDTF">2020-09-24T15:46:00Z</dcterms:created>
  <dcterms:modified xsi:type="dcterms:W3CDTF">2020-09-24T15:46:00Z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0x010100559FCF620C9C194C8AE3369063EEC88A</vt:lpwstr>
  </property>
</Properties>
</file>